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41E554" w14:textId="782CD4D3" w:rsidR="00C4655B" w:rsidRDefault="0016242E" w:rsidP="004969B1">
      <w:pPr>
        <w:spacing w:after="0" w:line="240" w:lineRule="auto"/>
        <w:jc w:val="center"/>
        <w:rPr>
          <w:rFonts w:ascii="Avenir Book" w:eastAsia="Times New Roman" w:hAnsi="Avenir Book" w:cs="Times New Roman"/>
          <w:color w:val="000000"/>
          <w:kern w:val="0"/>
          <w14:ligatures w14:val="none"/>
        </w:rPr>
      </w:pPr>
      <w:r w:rsidRPr="008B0C2A">
        <w:rPr>
          <w:rFonts w:ascii="Avenir Book" w:eastAsia="Times New Roman" w:hAnsi="Avenir Book" w:cs="Times New Roman"/>
          <w:noProof/>
          <w:color w:val="000000"/>
          <w:kern w:val="0"/>
        </w:rPr>
        <w:drawing>
          <wp:inline distT="0" distB="0" distL="0" distR="0" wp14:anchorId="6AED97C3" wp14:editId="37E41072">
            <wp:extent cx="1420238" cy="661481"/>
            <wp:effectExtent l="0" t="0" r="2540" b="0"/>
            <wp:docPr id="16174000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728618" name="Picture 399728618"/>
                    <pic:cNvPicPr/>
                  </pic:nvPicPr>
                  <pic:blipFill>
                    <a:blip r:embed="rId7">
                      <a:extLst>
                        <a:ext uri="{28A0092B-C50C-407E-A947-70E740481C1C}">
                          <a14:useLocalDpi xmlns:a14="http://schemas.microsoft.com/office/drawing/2010/main" val="0"/>
                        </a:ext>
                      </a:extLst>
                    </a:blip>
                    <a:stretch>
                      <a:fillRect/>
                    </a:stretch>
                  </pic:blipFill>
                  <pic:spPr>
                    <a:xfrm>
                      <a:off x="0" y="0"/>
                      <a:ext cx="1458675" cy="679383"/>
                    </a:xfrm>
                    <a:prstGeom prst="rect">
                      <a:avLst/>
                    </a:prstGeom>
                  </pic:spPr>
                </pic:pic>
              </a:graphicData>
            </a:graphic>
          </wp:inline>
        </w:drawing>
      </w:r>
    </w:p>
    <w:p w14:paraId="17B8628F" w14:textId="77777777" w:rsidR="0016242E" w:rsidRDefault="0016242E" w:rsidP="00575961">
      <w:pPr>
        <w:spacing w:after="0" w:line="240" w:lineRule="auto"/>
        <w:rPr>
          <w:rFonts w:ascii="Calibri" w:eastAsia="Times New Roman" w:hAnsi="Calibri" w:cs="Calibri"/>
          <w:b/>
          <w:bCs/>
          <w:color w:val="000000"/>
          <w:kern w:val="0"/>
          <w:sz w:val="22"/>
          <w:szCs w:val="22"/>
          <w14:ligatures w14:val="none"/>
        </w:rPr>
      </w:pPr>
    </w:p>
    <w:tbl>
      <w:tblPr>
        <w:tblW w:w="0" w:type="auto"/>
        <w:tblCellMar>
          <w:left w:w="0" w:type="dxa"/>
          <w:right w:w="0" w:type="dxa"/>
        </w:tblCellMar>
        <w:tblLook w:val="04A0" w:firstRow="1" w:lastRow="0" w:firstColumn="1" w:lastColumn="0" w:noHBand="0" w:noVBand="1"/>
      </w:tblPr>
      <w:tblGrid>
        <w:gridCol w:w="4675"/>
        <w:gridCol w:w="4675"/>
      </w:tblGrid>
      <w:tr w:rsidR="008E54E1" w14:paraId="1609FA51" w14:textId="77777777" w:rsidTr="00546099">
        <w:tc>
          <w:tcPr>
            <w:tcW w:w="4675" w:type="dxa"/>
            <w:tcMar>
              <w:top w:w="0" w:type="dxa"/>
              <w:left w:w="108" w:type="dxa"/>
              <w:bottom w:w="0" w:type="dxa"/>
              <w:right w:w="108" w:type="dxa"/>
            </w:tcMar>
            <w:hideMark/>
          </w:tcPr>
          <w:p w14:paraId="5C585B31" w14:textId="77777777" w:rsidR="008E54E1" w:rsidRPr="004969B1" w:rsidRDefault="008E54E1" w:rsidP="00546099">
            <w:pPr>
              <w:pStyle w:val="xxmsonormal"/>
              <w:rPr>
                <w:b/>
                <w:bCs/>
              </w:rPr>
            </w:pPr>
            <w:r w:rsidRPr="004969B1">
              <w:rPr>
                <w:b/>
                <w:bCs/>
                <w:sz w:val="24"/>
                <w:szCs w:val="24"/>
              </w:rPr>
              <w:t>FOR IMMEDIATE RELEASE</w:t>
            </w:r>
          </w:p>
        </w:tc>
        <w:tc>
          <w:tcPr>
            <w:tcW w:w="4675" w:type="dxa"/>
            <w:tcMar>
              <w:top w:w="0" w:type="dxa"/>
              <w:left w:w="108" w:type="dxa"/>
              <w:bottom w:w="0" w:type="dxa"/>
              <w:right w:w="108" w:type="dxa"/>
            </w:tcMar>
            <w:hideMark/>
          </w:tcPr>
          <w:p w14:paraId="44AF5984" w14:textId="77777777" w:rsidR="008E54E1" w:rsidRDefault="008E54E1" w:rsidP="00546099">
            <w:pPr>
              <w:pStyle w:val="xxmsonormal"/>
              <w:spacing w:line="252" w:lineRule="auto"/>
              <w:jc w:val="right"/>
            </w:pPr>
            <w:r>
              <w:rPr>
                <w:sz w:val="24"/>
                <w:szCs w:val="24"/>
              </w:rPr>
              <w:t xml:space="preserve">CONTACT: Eric Saldivar </w:t>
            </w:r>
          </w:p>
        </w:tc>
      </w:tr>
      <w:tr w:rsidR="008E54E1" w14:paraId="15815F19" w14:textId="77777777" w:rsidTr="00546099">
        <w:tc>
          <w:tcPr>
            <w:tcW w:w="4675" w:type="dxa"/>
            <w:tcMar>
              <w:top w:w="0" w:type="dxa"/>
              <w:left w:w="108" w:type="dxa"/>
              <w:bottom w:w="0" w:type="dxa"/>
              <w:right w:w="108" w:type="dxa"/>
            </w:tcMar>
            <w:hideMark/>
          </w:tcPr>
          <w:p w14:paraId="17D4B558" w14:textId="77777777" w:rsidR="008E54E1" w:rsidRDefault="008E54E1" w:rsidP="00546099">
            <w:pPr>
              <w:pStyle w:val="xxmsonormal"/>
            </w:pPr>
            <w:r>
              <w:rPr>
                <w:sz w:val="22"/>
                <w:szCs w:val="22"/>
              </w:rPr>
              <w:t> </w:t>
            </w:r>
          </w:p>
        </w:tc>
        <w:tc>
          <w:tcPr>
            <w:tcW w:w="4675" w:type="dxa"/>
            <w:tcMar>
              <w:top w:w="0" w:type="dxa"/>
              <w:left w:w="108" w:type="dxa"/>
              <w:bottom w:w="0" w:type="dxa"/>
              <w:right w:w="108" w:type="dxa"/>
            </w:tcMar>
            <w:hideMark/>
          </w:tcPr>
          <w:p w14:paraId="563DA21F" w14:textId="77777777" w:rsidR="008E54E1" w:rsidRDefault="008E54E1" w:rsidP="00546099">
            <w:pPr>
              <w:pStyle w:val="xxmsonormal"/>
              <w:jc w:val="right"/>
            </w:pPr>
            <w:r>
              <w:rPr>
                <w:sz w:val="24"/>
                <w:szCs w:val="24"/>
              </w:rPr>
              <w:t>(916) 753-4728</w:t>
            </w:r>
          </w:p>
        </w:tc>
      </w:tr>
      <w:tr w:rsidR="008E54E1" w14:paraId="7F975953" w14:textId="77777777" w:rsidTr="00546099">
        <w:tc>
          <w:tcPr>
            <w:tcW w:w="4675" w:type="dxa"/>
            <w:tcMar>
              <w:top w:w="0" w:type="dxa"/>
              <w:left w:w="108" w:type="dxa"/>
              <w:bottom w:w="0" w:type="dxa"/>
              <w:right w:w="108" w:type="dxa"/>
            </w:tcMar>
            <w:hideMark/>
          </w:tcPr>
          <w:p w14:paraId="1F2A01C6" w14:textId="11E8413A" w:rsidR="008E54E1" w:rsidRDefault="008E54E1" w:rsidP="00546099">
            <w:pPr>
              <w:pStyle w:val="xxmsonormal"/>
            </w:pPr>
            <w:r w:rsidRPr="00546099">
              <w:rPr>
                <w:rFonts w:eastAsia="Times New Roman"/>
                <w:color w:val="000000"/>
                <w:sz w:val="22"/>
                <w:szCs w:val="22"/>
              </w:rPr>
              <w:t xml:space="preserve">September </w:t>
            </w:r>
            <w:r>
              <w:rPr>
                <w:rFonts w:eastAsia="Times New Roman"/>
                <w:color w:val="000000"/>
                <w:sz w:val="22"/>
                <w:szCs w:val="22"/>
              </w:rPr>
              <w:t>25</w:t>
            </w:r>
            <w:r w:rsidRPr="00546099">
              <w:rPr>
                <w:rFonts w:eastAsia="Times New Roman"/>
                <w:color w:val="000000"/>
                <w:sz w:val="22"/>
                <w:szCs w:val="22"/>
              </w:rPr>
              <w:t>, 2026</w:t>
            </w:r>
          </w:p>
        </w:tc>
        <w:tc>
          <w:tcPr>
            <w:tcW w:w="4675" w:type="dxa"/>
            <w:tcMar>
              <w:top w:w="0" w:type="dxa"/>
              <w:left w:w="108" w:type="dxa"/>
              <w:bottom w:w="0" w:type="dxa"/>
              <w:right w:w="108" w:type="dxa"/>
            </w:tcMar>
            <w:hideMark/>
          </w:tcPr>
          <w:p w14:paraId="2992CB8B" w14:textId="77777777" w:rsidR="008E54E1" w:rsidRDefault="008E54E1" w:rsidP="00546099">
            <w:pPr>
              <w:pStyle w:val="xxmsonormal"/>
              <w:jc w:val="right"/>
            </w:pPr>
            <w:hyperlink r:id="rId8" w:history="1">
              <w:r w:rsidRPr="00DF48AF">
                <w:rPr>
                  <w:rStyle w:val="Hyperlink"/>
                  <w:sz w:val="24"/>
                  <w:szCs w:val="24"/>
                </w:rPr>
                <w:t>eric@lucaspublicaffairs.com</w:t>
              </w:r>
            </w:hyperlink>
            <w:r>
              <w:rPr>
                <w:sz w:val="24"/>
                <w:szCs w:val="24"/>
              </w:rPr>
              <w:t xml:space="preserve"> </w:t>
            </w:r>
          </w:p>
        </w:tc>
      </w:tr>
    </w:tbl>
    <w:p w14:paraId="3554039D" w14:textId="77777777" w:rsidR="008B0C2A" w:rsidRPr="004969B1" w:rsidRDefault="008B0C2A" w:rsidP="00575961">
      <w:pPr>
        <w:spacing w:after="0" w:line="240" w:lineRule="auto"/>
        <w:rPr>
          <w:rFonts w:ascii="Calibri" w:eastAsia="Times New Roman" w:hAnsi="Calibri" w:cs="Calibri"/>
          <w:color w:val="000000"/>
          <w:kern w:val="0"/>
          <w:sz w:val="28"/>
          <w:szCs w:val="28"/>
          <w14:ligatures w14:val="none"/>
        </w:rPr>
      </w:pPr>
    </w:p>
    <w:p w14:paraId="635380E3" w14:textId="77777777" w:rsidR="00C4655B" w:rsidRPr="004969B1" w:rsidRDefault="007D5239" w:rsidP="00C4655B">
      <w:pPr>
        <w:spacing w:after="0" w:line="240" w:lineRule="auto"/>
        <w:jc w:val="center"/>
        <w:rPr>
          <w:rFonts w:ascii="Calibri" w:eastAsia="Times New Roman" w:hAnsi="Calibri" w:cs="Calibri"/>
          <w:b/>
          <w:bCs/>
          <w:color w:val="000000"/>
          <w:kern w:val="0"/>
          <w:sz w:val="28"/>
          <w:szCs w:val="28"/>
          <w14:ligatures w14:val="none"/>
        </w:rPr>
      </w:pPr>
      <w:r w:rsidRPr="004969B1">
        <w:rPr>
          <w:rFonts w:ascii="Calibri" w:eastAsia="Times New Roman" w:hAnsi="Calibri" w:cs="Calibri"/>
          <w:b/>
          <w:bCs/>
          <w:color w:val="000000"/>
          <w:kern w:val="0"/>
          <w:sz w:val="28"/>
          <w:szCs w:val="28"/>
          <w14:ligatures w14:val="none"/>
        </w:rPr>
        <w:t xml:space="preserve">New Next 10 Report Examines 20 Years of California </w:t>
      </w:r>
    </w:p>
    <w:p w14:paraId="3560765B" w14:textId="28230A6B" w:rsidR="007D5239" w:rsidRPr="004969B1" w:rsidRDefault="007D5239" w:rsidP="00C4655B">
      <w:pPr>
        <w:spacing w:after="0" w:line="240" w:lineRule="auto"/>
        <w:jc w:val="center"/>
        <w:rPr>
          <w:rFonts w:ascii="Calibri" w:eastAsia="Times New Roman" w:hAnsi="Calibri" w:cs="Calibri"/>
          <w:b/>
          <w:bCs/>
          <w:color w:val="000000"/>
          <w:kern w:val="0"/>
          <w:sz w:val="28"/>
          <w:szCs w:val="28"/>
          <w14:ligatures w14:val="none"/>
        </w:rPr>
      </w:pPr>
      <w:r w:rsidRPr="004969B1">
        <w:rPr>
          <w:rFonts w:ascii="Calibri" w:eastAsia="Times New Roman" w:hAnsi="Calibri" w:cs="Calibri"/>
          <w:b/>
          <w:bCs/>
          <w:color w:val="000000"/>
          <w:kern w:val="0"/>
          <w:sz w:val="28"/>
          <w:szCs w:val="28"/>
          <w14:ligatures w14:val="none"/>
        </w:rPr>
        <w:t>Climate Progress Under AB 32</w:t>
      </w:r>
    </w:p>
    <w:p w14:paraId="46B30BDF" w14:textId="77777777" w:rsidR="00F506DF" w:rsidRDefault="00F506DF" w:rsidP="008B0C2A">
      <w:pPr>
        <w:spacing w:after="0" w:line="240" w:lineRule="auto"/>
        <w:jc w:val="center"/>
        <w:rPr>
          <w:rFonts w:ascii="Calibri" w:eastAsia="Times New Roman" w:hAnsi="Calibri" w:cs="Calibri"/>
          <w:i/>
          <w:iCs/>
          <w:color w:val="000000"/>
          <w:kern w:val="0"/>
          <w14:ligatures w14:val="none"/>
        </w:rPr>
      </w:pPr>
    </w:p>
    <w:p w14:paraId="50A95008" w14:textId="3CA951C7" w:rsidR="007D5239" w:rsidRPr="004969B1" w:rsidRDefault="007D5239" w:rsidP="008B0C2A">
      <w:pPr>
        <w:spacing w:after="0" w:line="240" w:lineRule="auto"/>
        <w:jc w:val="center"/>
        <w:rPr>
          <w:rFonts w:ascii="Calibri" w:eastAsia="Times New Roman" w:hAnsi="Calibri" w:cs="Calibri"/>
          <w:color w:val="000000"/>
          <w:kern w:val="0"/>
          <w14:ligatures w14:val="none"/>
        </w:rPr>
      </w:pPr>
      <w:r w:rsidRPr="004969B1">
        <w:rPr>
          <w:rFonts w:ascii="Calibri" w:eastAsia="Times New Roman" w:hAnsi="Calibri" w:cs="Calibri"/>
          <w:i/>
          <w:iCs/>
          <w:color w:val="000000"/>
          <w:kern w:val="0"/>
          <w14:ligatures w14:val="none"/>
        </w:rPr>
        <w:t xml:space="preserve">Analysis finds landmark law helped cut emissions, grow the economy and deliver billions in </w:t>
      </w:r>
      <w:r w:rsidR="006E0835">
        <w:rPr>
          <w:rFonts w:ascii="Calibri" w:eastAsia="Times New Roman" w:hAnsi="Calibri" w:cs="Calibri"/>
          <w:i/>
          <w:iCs/>
          <w:color w:val="000000"/>
          <w:kern w:val="0"/>
          <w14:ligatures w14:val="none"/>
        </w:rPr>
        <w:t xml:space="preserve">economic </w:t>
      </w:r>
      <w:r w:rsidRPr="004969B1">
        <w:rPr>
          <w:rFonts w:ascii="Calibri" w:eastAsia="Times New Roman" w:hAnsi="Calibri" w:cs="Calibri"/>
          <w:i/>
          <w:iCs/>
          <w:color w:val="000000"/>
          <w:kern w:val="0"/>
          <w14:ligatures w14:val="none"/>
        </w:rPr>
        <w:t>benefits, while identifying affordability as critical to sustaining future progress</w:t>
      </w:r>
    </w:p>
    <w:p w14:paraId="5F19D718" w14:textId="42E7D701" w:rsidR="001F7944" w:rsidRPr="004969B1" w:rsidRDefault="001F7944" w:rsidP="001F7944">
      <w:pPr>
        <w:pStyle w:val="isselectedend"/>
        <w:rPr>
          <w:rFonts w:ascii="Calibri" w:hAnsi="Calibri" w:cs="Calibri"/>
          <w:color w:val="000000"/>
          <w:sz w:val="22"/>
          <w:szCs w:val="22"/>
        </w:rPr>
      </w:pPr>
      <w:r w:rsidRPr="004969B1">
        <w:rPr>
          <w:rStyle w:val="Strong"/>
          <w:rFonts w:ascii="Calibri" w:hAnsi="Calibri" w:cs="Calibri"/>
          <w:color w:val="000000"/>
          <w:sz w:val="22"/>
          <w:szCs w:val="22"/>
        </w:rPr>
        <w:t>SACRAMENTO, C</w:t>
      </w:r>
      <w:r w:rsidR="00C4655B" w:rsidRPr="004969B1">
        <w:rPr>
          <w:rStyle w:val="Strong"/>
          <w:rFonts w:ascii="Calibri" w:hAnsi="Calibri" w:cs="Calibri"/>
          <w:color w:val="000000"/>
          <w:sz w:val="22"/>
          <w:szCs w:val="22"/>
        </w:rPr>
        <w:t>A</w:t>
      </w:r>
      <w:r w:rsidRPr="004969B1">
        <w:rPr>
          <w:rStyle w:val="Strong"/>
          <w:rFonts w:ascii="Calibri" w:hAnsi="Calibri" w:cs="Calibri"/>
          <w:color w:val="000000"/>
          <w:sz w:val="22"/>
          <w:szCs w:val="22"/>
        </w:rPr>
        <w:t xml:space="preserve"> —</w:t>
      </w:r>
      <w:r w:rsidRPr="004969B1">
        <w:rPr>
          <w:rStyle w:val="apple-converted-space"/>
          <w:rFonts w:ascii="Calibri" w:hAnsi="Calibri" w:cs="Calibri"/>
          <w:color w:val="000000"/>
          <w:sz w:val="22"/>
          <w:szCs w:val="22"/>
        </w:rPr>
        <w:t> </w:t>
      </w:r>
      <w:r w:rsidRPr="004969B1">
        <w:rPr>
          <w:rFonts w:ascii="Calibri" w:hAnsi="Calibri" w:cs="Calibri"/>
          <w:color w:val="000000"/>
          <w:sz w:val="22"/>
          <w:szCs w:val="22"/>
        </w:rPr>
        <w:t>Twenty years after California adopted its landmark climate law, a new report from</w:t>
      </w:r>
      <w:r w:rsidRPr="004969B1">
        <w:rPr>
          <w:rStyle w:val="apple-converted-space"/>
          <w:rFonts w:ascii="Calibri" w:hAnsi="Calibri" w:cs="Calibri"/>
          <w:color w:val="000000"/>
          <w:sz w:val="22"/>
          <w:szCs w:val="22"/>
        </w:rPr>
        <w:t> </w:t>
      </w:r>
      <w:hyperlink r:id="rId9" w:history="1">
        <w:r w:rsidRPr="004969B1">
          <w:rPr>
            <w:rStyle w:val="Hyperlink"/>
            <w:rFonts w:ascii="Calibri" w:hAnsi="Calibri" w:cs="Calibri"/>
            <w:sz w:val="22"/>
            <w:szCs w:val="22"/>
          </w:rPr>
          <w:t>Next 10</w:t>
        </w:r>
      </w:hyperlink>
      <w:r w:rsidRPr="004969B1">
        <w:rPr>
          <w:rFonts w:ascii="Calibri" w:hAnsi="Calibri" w:cs="Calibri"/>
          <w:color w:val="000000"/>
          <w:sz w:val="22"/>
          <w:szCs w:val="22"/>
        </w:rPr>
        <w:t xml:space="preserve"> examines how Assembly Bill 32 transformed the state’s economy and energy system, accelerated investment in clean technology and established California as a global leader in climate action.</w:t>
      </w:r>
    </w:p>
    <w:p w14:paraId="7D5D8FA7" w14:textId="7AF444DD" w:rsidR="001F7944" w:rsidRPr="004969B1" w:rsidRDefault="001F7944" w:rsidP="001F7944">
      <w:pPr>
        <w:pStyle w:val="isselectedend"/>
        <w:rPr>
          <w:rFonts w:ascii="Calibri" w:hAnsi="Calibri" w:cs="Calibri"/>
          <w:color w:val="000000"/>
          <w:sz w:val="22"/>
          <w:szCs w:val="22"/>
        </w:rPr>
      </w:pPr>
      <w:r w:rsidRPr="004969B1">
        <w:rPr>
          <w:rFonts w:ascii="Calibri" w:hAnsi="Calibri" w:cs="Calibri"/>
          <w:color w:val="000000"/>
          <w:sz w:val="22"/>
          <w:szCs w:val="22"/>
        </w:rPr>
        <w:t>The report,</w:t>
      </w:r>
      <w:r w:rsidRPr="004969B1">
        <w:rPr>
          <w:rStyle w:val="apple-converted-space"/>
          <w:rFonts w:ascii="Calibri" w:hAnsi="Calibri" w:cs="Calibri"/>
          <w:color w:val="000000"/>
          <w:sz w:val="22"/>
          <w:szCs w:val="22"/>
        </w:rPr>
        <w:t> </w:t>
      </w:r>
      <w:hyperlink r:id="rId10" w:history="1">
        <w:r w:rsidRPr="003E413F">
          <w:rPr>
            <w:rStyle w:val="Hyperlink"/>
            <w:rFonts w:ascii="Calibri" w:hAnsi="Calibri" w:cs="Calibri"/>
            <w:b/>
            <w:bCs/>
            <w:i/>
            <w:sz w:val="22"/>
            <w:szCs w:val="22"/>
          </w:rPr>
          <w:t>Twenty Years of AB 32: California’s Landmark Climate Law and Its Legacy</w:t>
        </w:r>
      </w:hyperlink>
      <w:r w:rsidRPr="004969B1">
        <w:rPr>
          <w:rFonts w:ascii="Calibri" w:hAnsi="Calibri" w:cs="Calibri"/>
          <w:color w:val="000000"/>
          <w:sz w:val="22"/>
          <w:szCs w:val="22"/>
        </w:rPr>
        <w:t>, finds that California reduced statewide greenhouse gas emissions by 23.3% between 2006 and 2023 while continuing to grow its economy. During that period, gross domestic product per capita increased by 41%, while greenhouse gas emissions per capita fell by 29%.</w:t>
      </w:r>
    </w:p>
    <w:p w14:paraId="095CF501" w14:textId="2900FDA6" w:rsidR="001F7944" w:rsidRPr="004969B1" w:rsidRDefault="001F7944" w:rsidP="001F7944">
      <w:pPr>
        <w:pStyle w:val="isselectedend"/>
        <w:rPr>
          <w:rFonts w:ascii="Calibri" w:hAnsi="Calibri" w:cs="Calibri"/>
          <w:color w:val="000000"/>
          <w:sz w:val="22"/>
          <w:szCs w:val="22"/>
        </w:rPr>
      </w:pPr>
      <w:r w:rsidRPr="004969B1">
        <w:rPr>
          <w:rFonts w:ascii="Calibri" w:hAnsi="Calibri" w:cs="Calibri"/>
          <w:color w:val="000000"/>
          <w:sz w:val="22"/>
          <w:szCs w:val="22"/>
        </w:rPr>
        <w:t>“California’s experience over the last 20 years demonstrates that reducing emissions and growing the economy are not mutually exclusive,” said</w:t>
      </w:r>
      <w:r w:rsidR="00D27D96">
        <w:rPr>
          <w:rFonts w:ascii="Calibri" w:hAnsi="Calibri" w:cs="Calibri"/>
          <w:color w:val="000000"/>
          <w:sz w:val="22"/>
          <w:szCs w:val="22"/>
        </w:rPr>
        <w:t xml:space="preserve"> F.</w:t>
      </w:r>
      <w:r w:rsidRPr="004969B1">
        <w:rPr>
          <w:rFonts w:ascii="Calibri" w:hAnsi="Calibri" w:cs="Calibri"/>
          <w:color w:val="000000"/>
          <w:sz w:val="22"/>
          <w:szCs w:val="22"/>
        </w:rPr>
        <w:t xml:space="preserve"> Noel Perry, founder of Next 10. “AB 32 helped create an entirely new framework for climate action—one that has driven innovation, attracted investment, created jobs, and delivered measurable benefits to communities throughout the state.”</w:t>
      </w:r>
    </w:p>
    <w:p w14:paraId="4E2FDA17" w14:textId="6DC91A54" w:rsidR="001F7944" w:rsidRPr="004969B1" w:rsidRDefault="001F7944" w:rsidP="001F7944">
      <w:pPr>
        <w:pStyle w:val="isselectedend"/>
        <w:rPr>
          <w:rFonts w:ascii="Calibri" w:hAnsi="Calibri" w:cs="Calibri"/>
          <w:color w:val="000000"/>
          <w:sz w:val="22"/>
          <w:szCs w:val="22"/>
        </w:rPr>
      </w:pPr>
      <w:r w:rsidRPr="004969B1">
        <w:rPr>
          <w:rFonts w:ascii="Calibri" w:hAnsi="Calibri" w:cs="Calibri"/>
          <w:color w:val="000000"/>
          <w:sz w:val="22"/>
          <w:szCs w:val="22"/>
        </w:rPr>
        <w:t>Signed into law in 2006 by Governor Arnold Schwarzenegger, AB 32 established the nation’s first economy-wide cap on greenhouse gas emissions and laid the foundation for California’s cap-and-trade program, now known as Cap-and-Invest. Revenue generated by the program has supported investments in affordable housing, clean transportation, energy efficiency, air quality, safe drinking water, and climate resilience.</w:t>
      </w:r>
      <w:r w:rsidR="00036CAA">
        <w:rPr>
          <w:rFonts w:ascii="Calibri" w:hAnsi="Calibri" w:cs="Calibri"/>
          <w:color w:val="000000"/>
          <w:sz w:val="22"/>
          <w:szCs w:val="22"/>
        </w:rPr>
        <w:t xml:space="preserve"> </w:t>
      </w:r>
      <w:r w:rsidR="00036CAA" w:rsidRPr="00036CAA">
        <w:rPr>
          <w:rFonts w:ascii="Calibri" w:hAnsi="Calibri" w:cs="Calibri"/>
          <w:color w:val="000000"/>
          <w:sz w:val="22"/>
          <w:szCs w:val="22"/>
        </w:rPr>
        <w:t>These programs have also put money back into Californians’ pocketbooks through utility-bill credits, rebates and incentives that help lower household energy and transportation costs.</w:t>
      </w:r>
    </w:p>
    <w:p w14:paraId="65CDC533" w14:textId="4873192B" w:rsidR="00C4655B" w:rsidRPr="004969B1" w:rsidRDefault="001F7944" w:rsidP="001F7944">
      <w:pPr>
        <w:pStyle w:val="isselectedend"/>
        <w:rPr>
          <w:rFonts w:ascii="Calibri" w:hAnsi="Calibri" w:cs="Calibri"/>
          <w:color w:val="000000"/>
          <w:sz w:val="22"/>
          <w:szCs w:val="22"/>
        </w:rPr>
      </w:pPr>
      <w:r w:rsidRPr="004969B1">
        <w:rPr>
          <w:rFonts w:ascii="Calibri" w:hAnsi="Calibri" w:cs="Calibri"/>
          <w:color w:val="000000"/>
          <w:sz w:val="22"/>
          <w:szCs w:val="22"/>
        </w:rPr>
        <w:t>“</w:t>
      </w:r>
      <w:r w:rsidR="00730309" w:rsidRPr="00730309">
        <w:rPr>
          <w:rFonts w:ascii="Calibri" w:hAnsi="Calibri" w:cs="Calibri"/>
          <w:color w:val="000000"/>
          <w:sz w:val="22"/>
          <w:szCs w:val="22"/>
        </w:rPr>
        <w:t>The story of AB 32 is the type of policy story the world needs right now. It’s a story of what is possible when leaders have the courage to think big, work together across partisan divides, and terminate pollution</w:t>
      </w:r>
      <w:r w:rsidRPr="004969B1">
        <w:rPr>
          <w:rFonts w:ascii="Calibri" w:hAnsi="Calibri" w:cs="Calibri"/>
          <w:color w:val="000000"/>
          <w:sz w:val="22"/>
          <w:szCs w:val="22"/>
        </w:rPr>
        <w:t>,” said former Governor Arnold Schwarzenegger. “</w:t>
      </w:r>
      <w:r w:rsidR="00730309" w:rsidRPr="00730309">
        <w:rPr>
          <w:rFonts w:ascii="Calibri" w:hAnsi="Calibri" w:cs="Calibri"/>
          <w:color w:val="000000"/>
          <w:sz w:val="22"/>
          <w:szCs w:val="22"/>
        </w:rPr>
        <w:t>California didn’t wait for anybody else. We did what was right, by working as a team, in an election year, to show the world that the idea that we had to choose between protecting the environment and growing the economy was a false choice</w:t>
      </w:r>
      <w:r w:rsidRPr="004969B1">
        <w:rPr>
          <w:rFonts w:ascii="Calibri" w:hAnsi="Calibri" w:cs="Calibri"/>
          <w:color w:val="000000"/>
          <w:sz w:val="22"/>
          <w:szCs w:val="22"/>
        </w:rPr>
        <w:t>.”</w:t>
      </w:r>
    </w:p>
    <w:p w14:paraId="38A0F7C7" w14:textId="3CCEB1FD" w:rsidR="001F7944" w:rsidRPr="004969B1" w:rsidRDefault="001F7944" w:rsidP="001F7944">
      <w:pPr>
        <w:pStyle w:val="isselectedend"/>
        <w:rPr>
          <w:rFonts w:ascii="Calibri" w:hAnsi="Calibri" w:cs="Calibri"/>
          <w:color w:val="000000"/>
          <w:sz w:val="22"/>
          <w:szCs w:val="22"/>
        </w:rPr>
      </w:pPr>
      <w:r w:rsidRPr="004969B1">
        <w:rPr>
          <w:rFonts w:ascii="Calibri" w:hAnsi="Calibri" w:cs="Calibri"/>
          <w:color w:val="000000"/>
          <w:sz w:val="22"/>
          <w:szCs w:val="22"/>
        </w:rPr>
        <w:t>Over the next two decades, AB 32 provided the foundation for continued climate action across three gubernatorial administrations, working with the Legislature, the California Air Resources Board, the California Energy Commission, and other state agencies to deliver environmental, economic and public health benefits across California.</w:t>
      </w:r>
    </w:p>
    <w:p w14:paraId="124E57C6" w14:textId="6C65BF52" w:rsidR="001F7944" w:rsidRDefault="001F7944" w:rsidP="001F7944">
      <w:pPr>
        <w:pStyle w:val="isselectedend"/>
        <w:rPr>
          <w:rFonts w:ascii="Calibri" w:hAnsi="Calibri" w:cs="Calibri"/>
          <w:color w:val="000000"/>
          <w:sz w:val="22"/>
          <w:szCs w:val="22"/>
        </w:rPr>
      </w:pPr>
      <w:r w:rsidRPr="004969B1">
        <w:rPr>
          <w:rFonts w:ascii="Calibri" w:hAnsi="Calibri" w:cs="Calibri"/>
          <w:color w:val="000000"/>
          <w:sz w:val="22"/>
          <w:szCs w:val="22"/>
        </w:rPr>
        <w:t>Among the report’s key findings</w:t>
      </w:r>
      <w:r w:rsidR="00B05329">
        <w:rPr>
          <w:rFonts w:ascii="Calibri" w:hAnsi="Calibri" w:cs="Calibri"/>
          <w:color w:val="000000"/>
          <w:sz w:val="22"/>
          <w:szCs w:val="22"/>
        </w:rPr>
        <w:t>:</w:t>
      </w:r>
    </w:p>
    <w:p w14:paraId="0E80F7B0" w14:textId="07595713" w:rsidR="00B05329" w:rsidRPr="004969B1" w:rsidRDefault="00B05329" w:rsidP="004969B1">
      <w:pPr>
        <w:spacing w:before="100" w:beforeAutospacing="1" w:after="100" w:afterAutospacing="1" w:line="240" w:lineRule="auto"/>
        <w:rPr>
          <w:rFonts w:ascii="Calibri" w:hAnsi="Calibri" w:cs="Calibri"/>
          <w:b/>
          <w:bCs/>
          <w:color w:val="000000"/>
          <w:sz w:val="22"/>
          <w:szCs w:val="22"/>
          <w:u w:val="single"/>
        </w:rPr>
      </w:pPr>
      <w:r w:rsidRPr="004969B1">
        <w:rPr>
          <w:rFonts w:ascii="Calibri" w:hAnsi="Calibri" w:cs="Calibri"/>
          <w:b/>
          <w:bCs/>
          <w:color w:val="000000"/>
          <w:sz w:val="22"/>
          <w:szCs w:val="22"/>
          <w:u w:val="single"/>
        </w:rPr>
        <w:lastRenderedPageBreak/>
        <w:t>Economic Benefits</w:t>
      </w:r>
    </w:p>
    <w:p w14:paraId="56CA6771" w14:textId="77777777" w:rsidR="009447E7" w:rsidRDefault="009447E7" w:rsidP="001F7944">
      <w:pPr>
        <w:numPr>
          <w:ilvl w:val="0"/>
          <w:numId w:val="5"/>
        </w:numPr>
        <w:spacing w:before="100" w:beforeAutospacing="1" w:after="100" w:afterAutospacing="1" w:line="240" w:lineRule="auto"/>
        <w:rPr>
          <w:rFonts w:ascii="Calibri" w:hAnsi="Calibri" w:cs="Calibri"/>
          <w:color w:val="000000"/>
          <w:sz w:val="22"/>
          <w:szCs w:val="22"/>
        </w:rPr>
      </w:pPr>
      <w:r w:rsidRPr="009447E7">
        <w:rPr>
          <w:rFonts w:ascii="Calibri" w:hAnsi="Calibri" w:cs="Calibri"/>
          <w:color w:val="000000"/>
          <w:sz w:val="22"/>
          <w:szCs w:val="22"/>
        </w:rPr>
        <w:t xml:space="preserve">California’s </w:t>
      </w:r>
      <w:r w:rsidRPr="004969B1">
        <w:rPr>
          <w:rFonts w:ascii="Calibri" w:hAnsi="Calibri" w:cs="Calibri"/>
          <w:b/>
          <w:bCs/>
          <w:color w:val="000000"/>
          <w:sz w:val="22"/>
          <w:szCs w:val="22"/>
        </w:rPr>
        <w:t>Gross Domestic Product (GDP) per capita</w:t>
      </w:r>
      <w:r w:rsidRPr="009447E7">
        <w:rPr>
          <w:rFonts w:ascii="Calibri" w:hAnsi="Calibri" w:cs="Calibri"/>
          <w:color w:val="000000"/>
          <w:sz w:val="22"/>
          <w:szCs w:val="22"/>
        </w:rPr>
        <w:t xml:space="preserve"> </w:t>
      </w:r>
      <w:r w:rsidRPr="004969B1">
        <w:rPr>
          <w:rFonts w:ascii="Calibri" w:hAnsi="Calibri" w:cs="Calibri"/>
          <w:b/>
          <w:bCs/>
          <w:color w:val="000000"/>
          <w:sz w:val="22"/>
          <w:szCs w:val="22"/>
        </w:rPr>
        <w:t>grew by 41%</w:t>
      </w:r>
      <w:r w:rsidRPr="009447E7">
        <w:rPr>
          <w:rFonts w:ascii="Calibri" w:hAnsi="Calibri" w:cs="Calibri"/>
          <w:color w:val="000000"/>
          <w:sz w:val="22"/>
          <w:szCs w:val="22"/>
        </w:rPr>
        <w:t xml:space="preserve"> between 2006 and 2023.</w:t>
      </w:r>
    </w:p>
    <w:p w14:paraId="6582D4FB" w14:textId="5F04D0C8" w:rsidR="001F7944" w:rsidRPr="004969B1" w:rsidRDefault="001F7944" w:rsidP="001F7944">
      <w:pPr>
        <w:numPr>
          <w:ilvl w:val="0"/>
          <w:numId w:val="5"/>
        </w:numPr>
        <w:spacing w:before="100" w:beforeAutospacing="1" w:after="100" w:afterAutospacing="1" w:line="240" w:lineRule="auto"/>
        <w:rPr>
          <w:rFonts w:ascii="Calibri" w:hAnsi="Calibri" w:cs="Calibri"/>
          <w:color w:val="000000"/>
          <w:sz w:val="22"/>
          <w:szCs w:val="22"/>
        </w:rPr>
      </w:pPr>
      <w:r w:rsidRPr="004969B1">
        <w:rPr>
          <w:rFonts w:ascii="Calibri" w:hAnsi="Calibri" w:cs="Calibri"/>
          <w:color w:val="000000"/>
          <w:sz w:val="22"/>
          <w:szCs w:val="22"/>
        </w:rPr>
        <w:t>California led the nation with</w:t>
      </w:r>
      <w:r w:rsidRPr="004969B1">
        <w:rPr>
          <w:rStyle w:val="apple-converted-space"/>
          <w:rFonts w:ascii="Calibri" w:hAnsi="Calibri" w:cs="Calibri"/>
          <w:color w:val="000000"/>
          <w:sz w:val="22"/>
          <w:szCs w:val="22"/>
        </w:rPr>
        <w:t> </w:t>
      </w:r>
      <w:r w:rsidRPr="004969B1">
        <w:rPr>
          <w:rStyle w:val="Strong"/>
          <w:rFonts w:ascii="Calibri" w:hAnsi="Calibri" w:cs="Calibri"/>
          <w:color w:val="000000"/>
          <w:sz w:val="22"/>
          <w:szCs w:val="22"/>
        </w:rPr>
        <w:t>552,300 clean-energy jobs in 2024</w:t>
      </w:r>
      <w:r w:rsidRPr="004969B1">
        <w:rPr>
          <w:rFonts w:ascii="Calibri" w:hAnsi="Calibri" w:cs="Calibri"/>
          <w:color w:val="000000"/>
          <w:sz w:val="22"/>
          <w:szCs w:val="22"/>
        </w:rPr>
        <w:t>, nearly twice as many as the second-ranked state, Texas.</w:t>
      </w:r>
    </w:p>
    <w:p w14:paraId="673195B2" w14:textId="77777777" w:rsidR="001F7944" w:rsidRPr="004969B1" w:rsidRDefault="001F7944" w:rsidP="001F7944">
      <w:pPr>
        <w:numPr>
          <w:ilvl w:val="0"/>
          <w:numId w:val="5"/>
        </w:numPr>
        <w:spacing w:before="100" w:beforeAutospacing="1" w:after="100" w:afterAutospacing="1" w:line="240" w:lineRule="auto"/>
        <w:rPr>
          <w:rFonts w:ascii="Calibri" w:hAnsi="Calibri" w:cs="Calibri"/>
          <w:color w:val="000000"/>
          <w:sz w:val="22"/>
          <w:szCs w:val="22"/>
        </w:rPr>
      </w:pPr>
      <w:r w:rsidRPr="004969B1">
        <w:rPr>
          <w:rFonts w:ascii="Calibri" w:hAnsi="Calibri" w:cs="Calibri"/>
          <w:color w:val="000000"/>
          <w:sz w:val="22"/>
          <w:szCs w:val="22"/>
        </w:rPr>
        <w:t>Of the $15.5 billion implemented through California Climate Investments between 2014 and 2025,</w:t>
      </w:r>
      <w:r w:rsidRPr="004969B1">
        <w:rPr>
          <w:rStyle w:val="apple-converted-space"/>
          <w:rFonts w:ascii="Calibri" w:hAnsi="Calibri" w:cs="Calibri"/>
          <w:color w:val="000000"/>
          <w:sz w:val="22"/>
          <w:szCs w:val="22"/>
        </w:rPr>
        <w:t> </w:t>
      </w:r>
      <w:r w:rsidRPr="004969B1">
        <w:rPr>
          <w:rStyle w:val="Strong"/>
          <w:rFonts w:ascii="Calibri" w:hAnsi="Calibri" w:cs="Calibri"/>
          <w:color w:val="000000"/>
          <w:sz w:val="22"/>
          <w:szCs w:val="22"/>
        </w:rPr>
        <w:t>76% benefited disadvantaged and low-income communities and households</w:t>
      </w:r>
      <w:r w:rsidRPr="004969B1">
        <w:rPr>
          <w:rFonts w:ascii="Calibri" w:hAnsi="Calibri" w:cs="Calibri"/>
          <w:color w:val="000000"/>
          <w:sz w:val="22"/>
          <w:szCs w:val="22"/>
        </w:rPr>
        <w:t>.</w:t>
      </w:r>
    </w:p>
    <w:p w14:paraId="7448B8CF" w14:textId="77777777" w:rsidR="001F7944" w:rsidRPr="004969B1" w:rsidRDefault="001F7944" w:rsidP="001F7944">
      <w:pPr>
        <w:numPr>
          <w:ilvl w:val="0"/>
          <w:numId w:val="5"/>
        </w:numPr>
        <w:spacing w:before="100" w:beforeAutospacing="1" w:after="100" w:afterAutospacing="1" w:line="240" w:lineRule="auto"/>
        <w:rPr>
          <w:rFonts w:ascii="Calibri" w:hAnsi="Calibri" w:cs="Calibri"/>
          <w:color w:val="000000"/>
          <w:sz w:val="22"/>
          <w:szCs w:val="22"/>
        </w:rPr>
      </w:pPr>
      <w:r w:rsidRPr="004969B1">
        <w:rPr>
          <w:rFonts w:ascii="Calibri" w:hAnsi="Calibri" w:cs="Calibri"/>
          <w:color w:val="000000"/>
          <w:sz w:val="22"/>
          <w:szCs w:val="22"/>
        </w:rPr>
        <w:t>More than</w:t>
      </w:r>
      <w:r w:rsidRPr="004969B1">
        <w:rPr>
          <w:rStyle w:val="apple-converted-space"/>
          <w:rFonts w:ascii="Calibri" w:hAnsi="Calibri" w:cs="Calibri"/>
          <w:color w:val="000000"/>
          <w:sz w:val="22"/>
          <w:szCs w:val="22"/>
        </w:rPr>
        <w:t> </w:t>
      </w:r>
      <w:r w:rsidRPr="004969B1">
        <w:rPr>
          <w:rStyle w:val="Strong"/>
          <w:rFonts w:ascii="Calibri" w:hAnsi="Calibri" w:cs="Calibri"/>
          <w:color w:val="000000"/>
          <w:sz w:val="22"/>
          <w:szCs w:val="22"/>
        </w:rPr>
        <w:t>$16 billion</w:t>
      </w:r>
      <w:r w:rsidRPr="004969B1">
        <w:rPr>
          <w:rStyle w:val="apple-converted-space"/>
          <w:rFonts w:ascii="Calibri" w:hAnsi="Calibri" w:cs="Calibri"/>
          <w:color w:val="000000"/>
          <w:sz w:val="22"/>
          <w:szCs w:val="22"/>
        </w:rPr>
        <w:t> </w:t>
      </w:r>
      <w:r w:rsidRPr="004969B1">
        <w:rPr>
          <w:rFonts w:ascii="Calibri" w:hAnsi="Calibri" w:cs="Calibri"/>
          <w:color w:val="000000"/>
          <w:sz w:val="22"/>
          <w:szCs w:val="22"/>
        </w:rPr>
        <w:t>has been returned to residents and small businesses through twice-yearly California Climate Credits on electricity and natural-gas bills.</w:t>
      </w:r>
    </w:p>
    <w:p w14:paraId="24E6D3AA" w14:textId="77777777" w:rsidR="001F7944" w:rsidRPr="004969B1" w:rsidRDefault="001F7944" w:rsidP="001F7944">
      <w:pPr>
        <w:numPr>
          <w:ilvl w:val="0"/>
          <w:numId w:val="5"/>
        </w:numPr>
        <w:spacing w:before="100" w:beforeAutospacing="1" w:after="100" w:afterAutospacing="1" w:line="240" w:lineRule="auto"/>
        <w:rPr>
          <w:rFonts w:ascii="Calibri" w:hAnsi="Calibri" w:cs="Calibri"/>
          <w:color w:val="000000"/>
          <w:sz w:val="22"/>
          <w:szCs w:val="22"/>
        </w:rPr>
      </w:pPr>
      <w:r w:rsidRPr="004969B1">
        <w:rPr>
          <w:rFonts w:ascii="Calibri" w:hAnsi="Calibri" w:cs="Calibri"/>
          <w:color w:val="000000"/>
          <w:sz w:val="22"/>
          <w:szCs w:val="22"/>
        </w:rPr>
        <w:t>California Climate Investments have reduced energy and fuel-use costs by an estimated</w:t>
      </w:r>
      <w:r w:rsidRPr="004969B1">
        <w:rPr>
          <w:rStyle w:val="apple-converted-space"/>
          <w:rFonts w:ascii="Calibri" w:hAnsi="Calibri" w:cs="Calibri"/>
          <w:color w:val="000000"/>
          <w:sz w:val="22"/>
          <w:szCs w:val="22"/>
        </w:rPr>
        <w:t> </w:t>
      </w:r>
      <w:r w:rsidRPr="004969B1">
        <w:rPr>
          <w:rStyle w:val="Strong"/>
          <w:rFonts w:ascii="Calibri" w:hAnsi="Calibri" w:cs="Calibri"/>
          <w:color w:val="000000"/>
          <w:sz w:val="22"/>
          <w:szCs w:val="22"/>
        </w:rPr>
        <w:t>$38.1 billion</w:t>
      </w:r>
      <w:r w:rsidRPr="004969B1">
        <w:rPr>
          <w:rFonts w:ascii="Calibri" w:hAnsi="Calibri" w:cs="Calibri"/>
          <w:color w:val="000000"/>
          <w:sz w:val="22"/>
          <w:szCs w:val="22"/>
        </w:rPr>
        <w:t>, including $5.2 billion in 2024.</w:t>
      </w:r>
    </w:p>
    <w:p w14:paraId="4652DAFA" w14:textId="42A1733F" w:rsidR="001F7944" w:rsidRPr="004969B1" w:rsidRDefault="001F7944" w:rsidP="001F7944">
      <w:pPr>
        <w:numPr>
          <w:ilvl w:val="0"/>
          <w:numId w:val="5"/>
        </w:numPr>
        <w:spacing w:before="100" w:beforeAutospacing="1" w:after="100" w:afterAutospacing="1" w:line="240" w:lineRule="auto"/>
        <w:rPr>
          <w:rFonts w:ascii="Calibri" w:hAnsi="Calibri" w:cs="Calibri"/>
          <w:color w:val="000000"/>
          <w:sz w:val="22"/>
          <w:szCs w:val="22"/>
        </w:rPr>
      </w:pPr>
      <w:r w:rsidRPr="004969B1">
        <w:rPr>
          <w:rFonts w:ascii="Calibri" w:hAnsi="Calibri" w:cs="Calibri"/>
          <w:color w:val="000000"/>
          <w:sz w:val="22"/>
          <w:szCs w:val="22"/>
        </w:rPr>
        <w:t>Climate-funded projects are expected to generate</w:t>
      </w:r>
      <w:r w:rsidRPr="004969B1">
        <w:rPr>
          <w:rStyle w:val="apple-converted-space"/>
          <w:rFonts w:ascii="Calibri" w:hAnsi="Calibri" w:cs="Calibri"/>
          <w:color w:val="000000"/>
          <w:sz w:val="22"/>
          <w:szCs w:val="22"/>
        </w:rPr>
        <w:t> </w:t>
      </w:r>
      <w:r w:rsidRPr="004969B1">
        <w:rPr>
          <w:rStyle w:val="Strong"/>
          <w:rFonts w:ascii="Calibri" w:hAnsi="Calibri" w:cs="Calibri"/>
          <w:color w:val="000000"/>
          <w:sz w:val="22"/>
          <w:szCs w:val="22"/>
        </w:rPr>
        <w:t>$44 billion in savings</w:t>
      </w:r>
      <w:r w:rsidRPr="004969B1">
        <w:rPr>
          <w:rStyle w:val="apple-converted-space"/>
          <w:rFonts w:ascii="Calibri" w:hAnsi="Calibri" w:cs="Calibri"/>
          <w:color w:val="000000"/>
          <w:sz w:val="22"/>
          <w:szCs w:val="22"/>
        </w:rPr>
        <w:t> </w:t>
      </w:r>
      <w:r w:rsidRPr="004969B1">
        <w:rPr>
          <w:rFonts w:ascii="Calibri" w:hAnsi="Calibri" w:cs="Calibri"/>
          <w:color w:val="000000"/>
          <w:sz w:val="22"/>
          <w:szCs w:val="22"/>
        </w:rPr>
        <w:t>from reduced energy and transportation expenses, including fuel and parking costs</w:t>
      </w:r>
      <w:r w:rsidR="00F506DF">
        <w:rPr>
          <w:rFonts w:ascii="Calibri" w:hAnsi="Calibri" w:cs="Calibri"/>
          <w:color w:val="000000"/>
          <w:sz w:val="22"/>
          <w:szCs w:val="22"/>
        </w:rPr>
        <w:t>, over the project lifetimes</w:t>
      </w:r>
      <w:r w:rsidRPr="004969B1">
        <w:rPr>
          <w:rFonts w:ascii="Calibri" w:hAnsi="Calibri" w:cs="Calibri"/>
          <w:color w:val="000000"/>
          <w:sz w:val="22"/>
          <w:szCs w:val="22"/>
        </w:rPr>
        <w:t>.</w:t>
      </w:r>
    </w:p>
    <w:p w14:paraId="73A787D4" w14:textId="0075B463" w:rsidR="001F7944" w:rsidRPr="004969B1" w:rsidRDefault="001B096A" w:rsidP="001F7944">
      <w:pPr>
        <w:numPr>
          <w:ilvl w:val="0"/>
          <w:numId w:val="5"/>
        </w:numPr>
        <w:spacing w:before="100" w:beforeAutospacing="1" w:after="100" w:afterAutospacing="1" w:line="240" w:lineRule="auto"/>
        <w:rPr>
          <w:rFonts w:ascii="Calibri" w:hAnsi="Calibri" w:cs="Calibri"/>
          <w:color w:val="000000"/>
          <w:sz w:val="22"/>
          <w:szCs w:val="22"/>
        </w:rPr>
      </w:pPr>
      <w:r>
        <w:rPr>
          <w:rFonts w:ascii="Calibri" w:hAnsi="Calibri" w:cs="Calibri"/>
          <w:color w:val="000000"/>
          <w:sz w:val="22"/>
          <w:szCs w:val="22"/>
        </w:rPr>
        <w:t xml:space="preserve">Since the 1970s, </w:t>
      </w:r>
      <w:r w:rsidR="001F7944" w:rsidRPr="004969B1">
        <w:rPr>
          <w:rFonts w:ascii="Calibri" w:hAnsi="Calibri" w:cs="Calibri"/>
          <w:color w:val="000000"/>
          <w:sz w:val="22"/>
          <w:szCs w:val="22"/>
        </w:rPr>
        <w:t>California’s energy-efficiency standards have saved consumers more than</w:t>
      </w:r>
      <w:r w:rsidR="001F7944" w:rsidRPr="004969B1">
        <w:rPr>
          <w:rStyle w:val="apple-converted-space"/>
          <w:rFonts w:ascii="Calibri" w:hAnsi="Calibri" w:cs="Calibri"/>
          <w:color w:val="000000"/>
          <w:sz w:val="22"/>
          <w:szCs w:val="22"/>
        </w:rPr>
        <w:t> </w:t>
      </w:r>
      <w:r w:rsidR="001F7944" w:rsidRPr="004969B1">
        <w:rPr>
          <w:rStyle w:val="Strong"/>
          <w:rFonts w:ascii="Calibri" w:hAnsi="Calibri" w:cs="Calibri"/>
          <w:color w:val="000000"/>
          <w:sz w:val="22"/>
          <w:szCs w:val="22"/>
        </w:rPr>
        <w:t>$200 billion</w:t>
      </w:r>
      <w:r w:rsidR="001F7944" w:rsidRPr="004969B1">
        <w:rPr>
          <w:rFonts w:ascii="Calibri" w:hAnsi="Calibri" w:cs="Calibri"/>
          <w:color w:val="000000"/>
          <w:sz w:val="22"/>
          <w:szCs w:val="22"/>
        </w:rPr>
        <w:t>, while the 2025 California Energy Code is projected to save an additional $4.8 billion over 30 years.</w:t>
      </w:r>
    </w:p>
    <w:p w14:paraId="7D12B624" w14:textId="77777777" w:rsidR="001F7944" w:rsidRDefault="001F7944" w:rsidP="001F7944">
      <w:pPr>
        <w:numPr>
          <w:ilvl w:val="0"/>
          <w:numId w:val="5"/>
        </w:numPr>
        <w:spacing w:before="100" w:beforeAutospacing="1" w:after="100" w:afterAutospacing="1" w:line="240" w:lineRule="auto"/>
        <w:rPr>
          <w:rFonts w:ascii="Calibri" w:hAnsi="Calibri" w:cs="Calibri"/>
          <w:color w:val="000000"/>
          <w:sz w:val="22"/>
          <w:szCs w:val="22"/>
        </w:rPr>
      </w:pPr>
      <w:r w:rsidRPr="004969B1">
        <w:rPr>
          <w:rFonts w:ascii="Calibri" w:hAnsi="Calibri" w:cs="Calibri"/>
          <w:color w:val="000000"/>
          <w:sz w:val="22"/>
          <w:szCs w:val="22"/>
        </w:rPr>
        <w:t>The Affordable Housing and Sustainable Communities Program has helped build</w:t>
      </w:r>
      <w:r w:rsidRPr="004969B1">
        <w:rPr>
          <w:rStyle w:val="apple-converted-space"/>
          <w:rFonts w:ascii="Calibri" w:hAnsi="Calibri" w:cs="Calibri"/>
          <w:color w:val="000000"/>
          <w:sz w:val="22"/>
          <w:szCs w:val="22"/>
        </w:rPr>
        <w:t> </w:t>
      </w:r>
      <w:r w:rsidRPr="004969B1">
        <w:rPr>
          <w:rStyle w:val="Strong"/>
          <w:rFonts w:ascii="Calibri" w:hAnsi="Calibri" w:cs="Calibri"/>
          <w:color w:val="000000"/>
          <w:sz w:val="22"/>
          <w:szCs w:val="22"/>
        </w:rPr>
        <w:t>20,361 affordable homes</w:t>
      </w:r>
      <w:r w:rsidRPr="004969B1">
        <w:rPr>
          <w:rFonts w:ascii="Calibri" w:hAnsi="Calibri" w:cs="Calibri"/>
          <w:color w:val="000000"/>
          <w:sz w:val="22"/>
          <w:szCs w:val="22"/>
        </w:rPr>
        <w:t>, with residents saving an average of $10,566 per household annually in rent.</w:t>
      </w:r>
    </w:p>
    <w:p w14:paraId="56C80A9C" w14:textId="2DBA59BB" w:rsidR="00860C07" w:rsidRDefault="009447E7" w:rsidP="001F7944">
      <w:pPr>
        <w:pStyle w:val="isselectedend"/>
        <w:rPr>
          <w:rFonts w:ascii="Calibri" w:eastAsiaTheme="minorHAnsi" w:hAnsi="Calibri" w:cs="Calibri"/>
          <w:color w:val="000000"/>
          <w:kern w:val="2"/>
          <w:sz w:val="22"/>
          <w:szCs w:val="22"/>
          <w14:ligatures w14:val="standardContextual"/>
        </w:rPr>
      </w:pPr>
      <w:r w:rsidRPr="00546099">
        <w:rPr>
          <w:rFonts w:ascii="Calibri" w:hAnsi="Calibri" w:cs="Calibri"/>
          <w:b/>
          <w:bCs/>
          <w:color w:val="000000"/>
          <w:sz w:val="22"/>
          <w:szCs w:val="22"/>
          <w:u w:val="single"/>
        </w:rPr>
        <w:t>Environmental Benefits</w:t>
      </w:r>
    </w:p>
    <w:p w14:paraId="2683D5E5" w14:textId="77777777" w:rsidR="00860C07" w:rsidRPr="00860C07" w:rsidRDefault="00860C07" w:rsidP="009447E7">
      <w:pPr>
        <w:numPr>
          <w:ilvl w:val="0"/>
          <w:numId w:val="5"/>
        </w:numPr>
        <w:spacing w:before="100" w:beforeAutospacing="1" w:after="100" w:afterAutospacing="1" w:line="240" w:lineRule="auto"/>
        <w:rPr>
          <w:rFonts w:ascii="Calibri" w:hAnsi="Calibri" w:cs="Calibri"/>
          <w:color w:val="000000"/>
          <w:sz w:val="22"/>
          <w:szCs w:val="22"/>
        </w:rPr>
      </w:pPr>
      <w:r w:rsidRPr="00860C07">
        <w:rPr>
          <w:rFonts w:ascii="Calibri" w:hAnsi="Calibri" w:cs="Calibri"/>
          <w:color w:val="000000"/>
          <w:sz w:val="22"/>
          <w:szCs w:val="22"/>
        </w:rPr>
        <w:t xml:space="preserve">Statewide </w:t>
      </w:r>
      <w:r w:rsidRPr="004969B1">
        <w:rPr>
          <w:rFonts w:ascii="Calibri" w:hAnsi="Calibri" w:cs="Calibri"/>
          <w:b/>
          <w:bCs/>
          <w:color w:val="000000"/>
          <w:sz w:val="22"/>
          <w:szCs w:val="22"/>
        </w:rPr>
        <w:t>greenhouse gas emissions fell by 23.3%</w:t>
      </w:r>
      <w:r w:rsidRPr="00860C07">
        <w:rPr>
          <w:rFonts w:ascii="Calibri" w:hAnsi="Calibri" w:cs="Calibri"/>
          <w:color w:val="000000"/>
          <w:sz w:val="22"/>
          <w:szCs w:val="22"/>
        </w:rPr>
        <w:t xml:space="preserve"> between 2006 and 2023, while emissions per capita fell by 29%.</w:t>
      </w:r>
    </w:p>
    <w:p w14:paraId="59FB0B7A" w14:textId="74095EB9" w:rsidR="00860C07" w:rsidRPr="00860C07" w:rsidRDefault="00860C07" w:rsidP="009447E7">
      <w:pPr>
        <w:numPr>
          <w:ilvl w:val="0"/>
          <w:numId w:val="5"/>
        </w:numPr>
        <w:spacing w:before="100" w:beforeAutospacing="1" w:after="100" w:afterAutospacing="1" w:line="240" w:lineRule="auto"/>
        <w:rPr>
          <w:rFonts w:ascii="Calibri" w:hAnsi="Calibri" w:cs="Calibri"/>
          <w:color w:val="000000"/>
          <w:sz w:val="22"/>
          <w:szCs w:val="22"/>
        </w:rPr>
      </w:pPr>
      <w:r w:rsidRPr="00860C07">
        <w:rPr>
          <w:rFonts w:ascii="Calibri" w:hAnsi="Calibri" w:cs="Calibri"/>
          <w:color w:val="000000"/>
          <w:sz w:val="22"/>
          <w:szCs w:val="22"/>
        </w:rPr>
        <w:t xml:space="preserve">California met its initial goal of reducing emissions to 1990 levels </w:t>
      </w:r>
      <w:r w:rsidRPr="004969B1">
        <w:rPr>
          <w:rFonts w:ascii="Calibri" w:hAnsi="Calibri" w:cs="Calibri"/>
          <w:b/>
          <w:bCs/>
          <w:color w:val="000000"/>
          <w:sz w:val="22"/>
          <w:szCs w:val="22"/>
        </w:rPr>
        <w:t>four years ahead of schedule</w:t>
      </w:r>
      <w:r w:rsidRPr="00860C07">
        <w:rPr>
          <w:rFonts w:ascii="Calibri" w:hAnsi="Calibri" w:cs="Calibri"/>
          <w:color w:val="000000"/>
          <w:sz w:val="22"/>
          <w:szCs w:val="22"/>
        </w:rPr>
        <w:t>.</w:t>
      </w:r>
    </w:p>
    <w:p w14:paraId="53F265C3" w14:textId="6CC5FDE4" w:rsidR="00860C07" w:rsidRPr="004969B1" w:rsidRDefault="00860C07" w:rsidP="00860C07">
      <w:pPr>
        <w:pStyle w:val="artifact-docx-preview-num-5-0"/>
        <w:numPr>
          <w:ilvl w:val="0"/>
          <w:numId w:val="5"/>
        </w:numPr>
        <w:shd w:val="clear" w:color="auto" w:fill="FFFFFF"/>
        <w:spacing w:before="0" w:beforeAutospacing="0" w:after="0" w:afterAutospacing="0"/>
        <w:rPr>
          <w:rFonts w:ascii="Calibri" w:hAnsi="Calibri" w:cs="Calibri"/>
          <w:color w:val="000000"/>
          <w:sz w:val="27"/>
          <w:szCs w:val="27"/>
        </w:rPr>
      </w:pPr>
      <w:r w:rsidRPr="004969B1">
        <w:rPr>
          <w:rFonts w:ascii="Calibri" w:hAnsi="Calibri" w:cs="Calibri"/>
          <w:b/>
          <w:bCs/>
          <w:color w:val="000000"/>
          <w:sz w:val="22"/>
          <w:szCs w:val="22"/>
        </w:rPr>
        <w:t>Transportation-sector emissions fell by 26.7%</w:t>
      </w:r>
      <w:r w:rsidRPr="004969B1">
        <w:rPr>
          <w:rFonts w:ascii="Calibri" w:hAnsi="Calibri" w:cs="Calibri"/>
          <w:color w:val="000000"/>
          <w:sz w:val="22"/>
          <w:szCs w:val="22"/>
        </w:rPr>
        <w:t xml:space="preserve"> between 2006 and 2023, including reductions of 19.7% from passenger vehicles and 45.3% from heavy-duty vehicles.</w:t>
      </w:r>
    </w:p>
    <w:p w14:paraId="1536DA63" w14:textId="77777777" w:rsidR="00860C07" w:rsidRPr="004969B1" w:rsidRDefault="00860C07" w:rsidP="00860C07">
      <w:pPr>
        <w:pStyle w:val="artifact-docx-preview-num-5-0"/>
        <w:numPr>
          <w:ilvl w:val="0"/>
          <w:numId w:val="5"/>
        </w:numPr>
        <w:shd w:val="clear" w:color="auto" w:fill="FFFFFF"/>
        <w:spacing w:before="0" w:beforeAutospacing="0" w:after="0" w:afterAutospacing="0"/>
        <w:rPr>
          <w:rFonts w:ascii="Calibri" w:hAnsi="Calibri" w:cs="Calibri"/>
          <w:color w:val="000000"/>
          <w:sz w:val="27"/>
          <w:szCs w:val="27"/>
        </w:rPr>
      </w:pPr>
      <w:r w:rsidRPr="004969B1">
        <w:rPr>
          <w:rFonts w:ascii="Calibri" w:hAnsi="Calibri" w:cs="Calibri"/>
          <w:b/>
          <w:bCs/>
          <w:color w:val="000000"/>
          <w:sz w:val="22"/>
          <w:szCs w:val="22"/>
        </w:rPr>
        <w:t>Emissions from electricity generation fell by 45.2%</w:t>
      </w:r>
      <w:r w:rsidRPr="004969B1">
        <w:rPr>
          <w:rFonts w:ascii="Calibri" w:hAnsi="Calibri" w:cs="Calibri"/>
          <w:color w:val="000000"/>
          <w:sz w:val="22"/>
          <w:szCs w:val="22"/>
        </w:rPr>
        <w:t xml:space="preserve"> between 2006 and 2023, including a 70.9% reduction from imported electricity and a 17.4% reduction from in-state generation.</w:t>
      </w:r>
    </w:p>
    <w:p w14:paraId="7464B4B2" w14:textId="77777777" w:rsidR="00860C07" w:rsidRPr="004969B1" w:rsidRDefault="00860C07" w:rsidP="00860C07">
      <w:pPr>
        <w:pStyle w:val="artifact-docx-preview-num-5-0"/>
        <w:numPr>
          <w:ilvl w:val="0"/>
          <w:numId w:val="5"/>
        </w:numPr>
        <w:shd w:val="clear" w:color="auto" w:fill="FFFFFF"/>
        <w:spacing w:before="0" w:beforeAutospacing="0" w:after="0" w:afterAutospacing="0"/>
        <w:rPr>
          <w:rFonts w:ascii="Calibri" w:hAnsi="Calibri" w:cs="Calibri"/>
          <w:color w:val="000000"/>
          <w:sz w:val="27"/>
          <w:szCs w:val="27"/>
        </w:rPr>
      </w:pPr>
      <w:r w:rsidRPr="004969B1">
        <w:rPr>
          <w:rFonts w:ascii="Calibri" w:hAnsi="Calibri" w:cs="Calibri"/>
          <w:color w:val="000000"/>
          <w:sz w:val="22"/>
          <w:szCs w:val="22"/>
        </w:rPr>
        <w:t xml:space="preserve">Utility-scale and rooftop solar </w:t>
      </w:r>
      <w:r w:rsidRPr="004969B1">
        <w:rPr>
          <w:rFonts w:ascii="Calibri" w:hAnsi="Calibri" w:cs="Calibri"/>
          <w:b/>
          <w:bCs/>
          <w:color w:val="000000"/>
          <w:sz w:val="22"/>
          <w:szCs w:val="22"/>
        </w:rPr>
        <w:t>supplied 51% of California’s electricity</w:t>
      </w:r>
      <w:r w:rsidRPr="004969B1">
        <w:rPr>
          <w:rFonts w:ascii="Calibri" w:hAnsi="Calibri" w:cs="Calibri"/>
          <w:color w:val="000000"/>
          <w:sz w:val="22"/>
          <w:szCs w:val="22"/>
        </w:rPr>
        <w:t xml:space="preserve"> in May 2026, making California the first major economy in the world to generate more than half of its electricity from solar for a full month.</w:t>
      </w:r>
    </w:p>
    <w:p w14:paraId="066E747A" w14:textId="05883968" w:rsidR="00860C07" w:rsidRPr="004969B1" w:rsidRDefault="00860C07" w:rsidP="004969B1">
      <w:pPr>
        <w:pStyle w:val="artifact-docx-preview-num-5-0"/>
        <w:numPr>
          <w:ilvl w:val="0"/>
          <w:numId w:val="5"/>
        </w:numPr>
        <w:shd w:val="clear" w:color="auto" w:fill="FFFFFF"/>
        <w:spacing w:before="0" w:beforeAutospacing="0" w:after="0" w:afterAutospacing="0"/>
        <w:rPr>
          <w:rFonts w:ascii="Calibri" w:hAnsi="Calibri" w:cs="Calibri"/>
          <w:color w:val="000000"/>
          <w:sz w:val="27"/>
          <w:szCs w:val="27"/>
        </w:rPr>
      </w:pPr>
      <w:r w:rsidRPr="004969B1">
        <w:rPr>
          <w:rFonts w:ascii="Calibri" w:hAnsi="Calibri" w:cs="Calibri"/>
          <w:color w:val="000000"/>
          <w:sz w:val="22"/>
          <w:szCs w:val="22"/>
        </w:rPr>
        <w:t xml:space="preserve">California installed </w:t>
      </w:r>
      <w:r w:rsidRPr="004969B1">
        <w:rPr>
          <w:rFonts w:ascii="Calibri" w:hAnsi="Calibri" w:cs="Calibri"/>
          <w:b/>
          <w:bCs/>
          <w:color w:val="000000"/>
          <w:sz w:val="22"/>
          <w:szCs w:val="22"/>
        </w:rPr>
        <w:t>more than 21,000 megawatts of battery storage</w:t>
      </w:r>
      <w:r w:rsidRPr="004969B1">
        <w:rPr>
          <w:rFonts w:ascii="Calibri" w:hAnsi="Calibri" w:cs="Calibri"/>
          <w:color w:val="000000"/>
          <w:sz w:val="22"/>
          <w:szCs w:val="22"/>
        </w:rPr>
        <w:t xml:space="preserve"> by mid-2026, a 2,500% increase since 2019 and 41% of the way toward the state’s 2045 target.</w:t>
      </w:r>
    </w:p>
    <w:p w14:paraId="5837EDAF" w14:textId="523ED280" w:rsidR="005F70CA" w:rsidRPr="004969B1" w:rsidRDefault="005F70CA" w:rsidP="001F7944">
      <w:pPr>
        <w:pStyle w:val="isselectedend"/>
        <w:rPr>
          <w:rFonts w:ascii="Calibri" w:hAnsi="Calibri" w:cs="Calibri"/>
          <w:color w:val="000000"/>
          <w:sz w:val="22"/>
          <w:szCs w:val="22"/>
        </w:rPr>
      </w:pPr>
      <w:r w:rsidRPr="005F70CA">
        <w:rPr>
          <w:rFonts w:ascii="Calibri" w:hAnsi="Calibri" w:cs="Calibri"/>
          <w:color w:val="000000"/>
          <w:sz w:val="22"/>
          <w:szCs w:val="22"/>
        </w:rPr>
        <w:t xml:space="preserve">“AB 32 sent a clear signal that California was serious about building a clean-energy economy,” </w:t>
      </w:r>
      <w:r w:rsidR="0016242E" w:rsidRPr="0016242E">
        <w:rPr>
          <w:rFonts w:ascii="Calibri" w:hAnsi="Calibri" w:cs="Calibri"/>
          <w:color w:val="000000"/>
          <w:sz w:val="22"/>
          <w:szCs w:val="22"/>
        </w:rPr>
        <w:t>said Matt Petersen, president and CEO of the Los Angeles Cleantech Incubator.</w:t>
      </w:r>
      <w:r w:rsidRPr="005F70CA">
        <w:rPr>
          <w:rFonts w:ascii="Calibri" w:hAnsi="Calibri" w:cs="Calibri"/>
          <w:color w:val="000000"/>
          <w:sz w:val="22"/>
          <w:szCs w:val="22"/>
        </w:rPr>
        <w:t xml:space="preserve"> “</w:t>
      </w:r>
      <w:r w:rsidR="0016242E" w:rsidRPr="0016242E">
        <w:rPr>
          <w:rFonts w:ascii="Calibri" w:hAnsi="Calibri" w:cs="Calibri"/>
          <w:color w:val="000000"/>
          <w:sz w:val="22"/>
          <w:szCs w:val="22"/>
        </w:rPr>
        <w:t>We have seen that leadership help entrepreneurs turn new ideas into companies, attract private investment and build a thriving innovation economy that creates jobs and opportunity</w:t>
      </w:r>
      <w:r w:rsidRPr="005F70CA">
        <w:rPr>
          <w:rFonts w:ascii="Calibri" w:hAnsi="Calibri" w:cs="Calibri"/>
          <w:color w:val="000000"/>
          <w:sz w:val="22"/>
          <w:szCs w:val="22"/>
        </w:rPr>
        <w:t>.”</w:t>
      </w:r>
    </w:p>
    <w:p w14:paraId="55AA0CFA" w14:textId="62F44953" w:rsidR="001F7944" w:rsidRPr="004969B1" w:rsidRDefault="001F7944" w:rsidP="001F7944">
      <w:pPr>
        <w:pStyle w:val="isselectedend"/>
        <w:rPr>
          <w:rFonts w:ascii="Calibri" w:hAnsi="Calibri" w:cs="Calibri"/>
          <w:color w:val="000000"/>
          <w:sz w:val="22"/>
          <w:szCs w:val="22"/>
        </w:rPr>
      </w:pPr>
      <w:r w:rsidRPr="004969B1">
        <w:rPr>
          <w:rFonts w:ascii="Calibri" w:hAnsi="Calibri" w:cs="Calibri"/>
          <w:color w:val="000000"/>
          <w:sz w:val="22"/>
          <w:szCs w:val="22"/>
        </w:rPr>
        <w:t>The report calls for continued investment and policy innovation to meet growing electricity demand, modernize aging infrastructure and reduce emissions without placing</w:t>
      </w:r>
      <w:r w:rsidR="0016242E">
        <w:rPr>
          <w:rFonts w:ascii="Calibri" w:hAnsi="Calibri" w:cs="Calibri"/>
          <w:color w:val="000000"/>
          <w:sz w:val="22"/>
          <w:szCs w:val="22"/>
        </w:rPr>
        <w:t xml:space="preserve"> new</w:t>
      </w:r>
      <w:r w:rsidRPr="004969B1">
        <w:rPr>
          <w:rFonts w:ascii="Calibri" w:hAnsi="Calibri" w:cs="Calibri"/>
          <w:color w:val="000000"/>
          <w:sz w:val="22"/>
          <w:szCs w:val="22"/>
        </w:rPr>
        <w:t xml:space="preserve"> costs on consumers. It identifies energy efficiency, more cost-effective wildfire mitigation, clean-energy development, grid modernization</w:t>
      </w:r>
      <w:r w:rsidR="00C4655B" w:rsidRPr="004969B1">
        <w:rPr>
          <w:rFonts w:ascii="Calibri" w:hAnsi="Calibri" w:cs="Calibri"/>
          <w:color w:val="000000"/>
          <w:sz w:val="22"/>
          <w:szCs w:val="22"/>
        </w:rPr>
        <w:t>,</w:t>
      </w:r>
      <w:r w:rsidRPr="004969B1">
        <w:rPr>
          <w:rFonts w:ascii="Calibri" w:hAnsi="Calibri" w:cs="Calibri"/>
          <w:color w:val="000000"/>
          <w:sz w:val="22"/>
          <w:szCs w:val="22"/>
        </w:rPr>
        <w:t xml:space="preserve"> and targeted incentives as important tools </w:t>
      </w:r>
      <w:r w:rsidR="0016242E">
        <w:rPr>
          <w:rFonts w:ascii="Calibri" w:hAnsi="Calibri" w:cs="Calibri"/>
          <w:color w:val="000000"/>
          <w:sz w:val="22"/>
          <w:szCs w:val="22"/>
        </w:rPr>
        <w:t>that</w:t>
      </w:r>
      <w:r w:rsidRPr="004969B1">
        <w:rPr>
          <w:rFonts w:ascii="Calibri" w:hAnsi="Calibri" w:cs="Calibri"/>
          <w:color w:val="000000"/>
          <w:sz w:val="22"/>
          <w:szCs w:val="22"/>
        </w:rPr>
        <w:t xml:space="preserve"> </w:t>
      </w:r>
      <w:r w:rsidR="0016242E">
        <w:rPr>
          <w:rFonts w:ascii="Calibri" w:hAnsi="Calibri" w:cs="Calibri"/>
          <w:color w:val="000000"/>
          <w:sz w:val="22"/>
          <w:szCs w:val="22"/>
        </w:rPr>
        <w:t>support affordability</w:t>
      </w:r>
      <w:r w:rsidRPr="004969B1">
        <w:rPr>
          <w:rFonts w:ascii="Calibri" w:hAnsi="Calibri" w:cs="Calibri"/>
          <w:color w:val="000000"/>
          <w:sz w:val="22"/>
          <w:szCs w:val="22"/>
        </w:rPr>
        <w:t xml:space="preserve"> while keeping California on course toward its climate goals.</w:t>
      </w:r>
    </w:p>
    <w:p w14:paraId="3227F30D" w14:textId="77777777" w:rsidR="005F70CA" w:rsidRPr="00546099" w:rsidRDefault="005F70CA" w:rsidP="005F70CA">
      <w:pPr>
        <w:pStyle w:val="isselectedend"/>
        <w:rPr>
          <w:rFonts w:ascii="Calibri" w:hAnsi="Calibri" w:cs="Calibri"/>
          <w:color w:val="000000"/>
          <w:sz w:val="22"/>
          <w:szCs w:val="22"/>
        </w:rPr>
      </w:pPr>
      <w:r w:rsidRPr="00546099">
        <w:rPr>
          <w:rFonts w:ascii="Calibri" w:hAnsi="Calibri" w:cs="Calibri"/>
          <w:color w:val="000000"/>
          <w:sz w:val="22"/>
          <w:szCs w:val="22"/>
        </w:rPr>
        <w:t>“The next chapter of California climate policy must be judged not only by how effectively it reduces emissions, but also by whether it makes the transition more affordable and accessible,” Perry said. “That means lowering household costs, protecting ratepayers and ensuring that low- and middle-income Californians can participate fully in—and benefit from—the state’s clean-energy future.”</w:t>
      </w:r>
    </w:p>
    <w:p w14:paraId="49E30313" w14:textId="05F583B3" w:rsidR="001F7944" w:rsidRPr="004969B1" w:rsidRDefault="001F7944" w:rsidP="001F7944">
      <w:pPr>
        <w:pStyle w:val="NormalWeb"/>
        <w:rPr>
          <w:rFonts w:ascii="Calibri" w:hAnsi="Calibri" w:cs="Calibri"/>
          <w:color w:val="000000"/>
          <w:sz w:val="22"/>
          <w:szCs w:val="22"/>
        </w:rPr>
      </w:pPr>
      <w:r w:rsidRPr="004969B1">
        <w:rPr>
          <w:rFonts w:ascii="Calibri" w:hAnsi="Calibri" w:cs="Calibri"/>
          <w:color w:val="000000"/>
          <w:sz w:val="22"/>
          <w:szCs w:val="22"/>
        </w:rPr>
        <w:t>The full report is available</w:t>
      </w:r>
      <w:r w:rsidR="00730309">
        <w:rPr>
          <w:rStyle w:val="apple-converted-space"/>
          <w:rFonts w:ascii="Calibri" w:hAnsi="Calibri" w:cs="Calibri"/>
          <w:color w:val="000000"/>
          <w:sz w:val="22"/>
          <w:szCs w:val="22"/>
        </w:rPr>
        <w:t xml:space="preserve"> </w:t>
      </w:r>
      <w:hyperlink r:id="rId11" w:history="1">
        <w:r w:rsidR="00730309" w:rsidRPr="003E413F">
          <w:rPr>
            <w:rStyle w:val="Hyperlink"/>
            <w:rFonts w:ascii="Calibri" w:hAnsi="Calibri" w:cs="Calibri"/>
            <w:b/>
            <w:bCs/>
            <w:sz w:val="22"/>
            <w:szCs w:val="22"/>
          </w:rPr>
          <w:t>here</w:t>
        </w:r>
      </w:hyperlink>
      <w:r w:rsidRPr="004969B1">
        <w:rPr>
          <w:rFonts w:ascii="Calibri" w:hAnsi="Calibri" w:cs="Calibri"/>
          <w:color w:val="000000"/>
          <w:sz w:val="22"/>
          <w:szCs w:val="22"/>
        </w:rPr>
        <w:t>.</w:t>
      </w:r>
    </w:p>
    <w:p w14:paraId="2A925A78" w14:textId="1310DCD9" w:rsidR="007D5239" w:rsidRPr="004969B1" w:rsidRDefault="007D5239" w:rsidP="007D5239">
      <w:pPr>
        <w:spacing w:before="100" w:beforeAutospacing="1" w:after="100" w:afterAutospacing="1" w:line="240" w:lineRule="auto"/>
        <w:jc w:val="center"/>
        <w:rPr>
          <w:rFonts w:ascii="Calibri" w:eastAsia="Times New Roman" w:hAnsi="Calibri" w:cs="Calibri"/>
          <w:color w:val="000000"/>
          <w:kern w:val="0"/>
          <w:sz w:val="22"/>
          <w:szCs w:val="22"/>
          <w14:ligatures w14:val="none"/>
        </w:rPr>
      </w:pPr>
      <w:r w:rsidRPr="004969B1">
        <w:rPr>
          <w:rFonts w:ascii="Calibri" w:eastAsia="Times New Roman" w:hAnsi="Calibri" w:cs="Calibri"/>
          <w:color w:val="000000"/>
          <w:kern w:val="0"/>
          <w:sz w:val="22"/>
          <w:szCs w:val="22"/>
          <w14:ligatures w14:val="none"/>
        </w:rPr>
        <w:lastRenderedPageBreak/>
        <w:t># # #</w:t>
      </w:r>
    </w:p>
    <w:p w14:paraId="288A8FD3" w14:textId="77777777" w:rsidR="007D5239" w:rsidRPr="004969B1" w:rsidRDefault="007D5239" w:rsidP="007D5239">
      <w:pPr>
        <w:spacing w:before="100" w:beforeAutospacing="1" w:after="100" w:afterAutospacing="1" w:line="240" w:lineRule="auto"/>
        <w:rPr>
          <w:rFonts w:ascii="Calibri" w:eastAsia="Times New Roman" w:hAnsi="Calibri" w:cs="Calibri"/>
          <w:color w:val="000000"/>
          <w:kern w:val="0"/>
          <w:sz w:val="22"/>
          <w:szCs w:val="22"/>
          <w14:ligatures w14:val="none"/>
        </w:rPr>
      </w:pPr>
      <w:r w:rsidRPr="004969B1">
        <w:rPr>
          <w:rFonts w:ascii="Calibri" w:eastAsia="Times New Roman" w:hAnsi="Calibri" w:cs="Calibri"/>
          <w:b/>
          <w:bCs/>
          <w:color w:val="000000"/>
          <w:kern w:val="0"/>
          <w:sz w:val="22"/>
          <w:szCs w:val="22"/>
          <w14:ligatures w14:val="none"/>
        </w:rPr>
        <w:t>About Next 10</w:t>
      </w:r>
    </w:p>
    <w:p w14:paraId="0F88D7F2" w14:textId="468BF78D" w:rsidR="008B0C2A" w:rsidRPr="00F506DF" w:rsidRDefault="007D5239" w:rsidP="004969B1">
      <w:pPr>
        <w:spacing w:before="100" w:beforeAutospacing="1" w:after="100" w:afterAutospacing="1" w:line="240" w:lineRule="auto"/>
        <w:rPr>
          <w:rFonts w:ascii="Calibri" w:hAnsi="Calibri" w:cs="Calibri"/>
          <w:sz w:val="22"/>
          <w:szCs w:val="22"/>
        </w:rPr>
      </w:pPr>
      <w:r w:rsidRPr="004969B1">
        <w:rPr>
          <w:rFonts w:ascii="Calibri" w:eastAsia="Times New Roman" w:hAnsi="Calibri" w:cs="Calibri"/>
          <w:color w:val="000000"/>
          <w:kern w:val="0"/>
          <w:sz w:val="22"/>
          <w:szCs w:val="22"/>
          <w14:ligatures w14:val="none"/>
        </w:rPr>
        <w:t>Next 10 is an independent, nonpartisan organization that educates, engages and empowers Californians to improve the state’s future. Next 10 commissions research from leading experts on complex state issues and communicates the findings to help inform California’s most important policy debates</w:t>
      </w:r>
      <w:r w:rsidRPr="004969B1">
        <w:rPr>
          <w:rFonts w:ascii="Calibri" w:eastAsia="Times New Roman" w:hAnsi="Calibri" w:cs="Calibri"/>
          <w:b/>
          <w:bCs/>
          <w:color w:val="000000"/>
          <w:kern w:val="0"/>
          <w:sz w:val="22"/>
          <w:szCs w:val="22"/>
          <w14:ligatures w14:val="none"/>
        </w:rPr>
        <w:t>.</w:t>
      </w:r>
    </w:p>
    <w:sectPr w:rsidR="008B0C2A" w:rsidRPr="00F506DF" w:rsidSect="004969B1">
      <w:headerReference w:type="default" r:id="rId12"/>
      <w:pgSz w:w="12240" w:h="15840"/>
      <w:pgMar w:top="612" w:right="1440" w:bottom="765"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630F05" w14:textId="77777777" w:rsidR="0078481E" w:rsidRDefault="0078481E" w:rsidP="001F7944">
      <w:pPr>
        <w:spacing w:after="0" w:line="240" w:lineRule="auto"/>
      </w:pPr>
      <w:r>
        <w:separator/>
      </w:r>
    </w:p>
  </w:endnote>
  <w:endnote w:type="continuationSeparator" w:id="0">
    <w:p w14:paraId="335997BF" w14:textId="77777777" w:rsidR="0078481E" w:rsidRDefault="0078481E" w:rsidP="001F7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Book">
    <w:altName w:val="Tw Cen MT"/>
    <w:panose1 w:val="02000503020000020003"/>
    <w:charset w:val="00"/>
    <w:family w:val="auto"/>
    <w:pitch w:val="variable"/>
    <w:sig w:usb0="800000A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92DCB2" w14:textId="77777777" w:rsidR="0078481E" w:rsidRDefault="0078481E" w:rsidP="001F7944">
      <w:pPr>
        <w:spacing w:after="0" w:line="240" w:lineRule="auto"/>
      </w:pPr>
      <w:r>
        <w:separator/>
      </w:r>
    </w:p>
  </w:footnote>
  <w:footnote w:type="continuationSeparator" w:id="0">
    <w:p w14:paraId="01D25CC1" w14:textId="77777777" w:rsidR="0078481E" w:rsidRDefault="0078481E" w:rsidP="001F7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053B71" w14:textId="5A015B53" w:rsidR="001F7944" w:rsidRDefault="001F7944" w:rsidP="001F794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CB0419"/>
    <w:multiLevelType w:val="multilevel"/>
    <w:tmpl w:val="A8B0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6D7F03"/>
    <w:multiLevelType w:val="multilevel"/>
    <w:tmpl w:val="DF48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1B65FC"/>
    <w:multiLevelType w:val="multilevel"/>
    <w:tmpl w:val="A4A2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8D3FD0"/>
    <w:multiLevelType w:val="multilevel"/>
    <w:tmpl w:val="A43C4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373FB1"/>
    <w:multiLevelType w:val="hybridMultilevel"/>
    <w:tmpl w:val="C3AC40E8"/>
    <w:lvl w:ilvl="0" w:tplc="9B6CF3D4">
      <w:numFmt w:val="bullet"/>
      <w:lvlText w:val="-"/>
      <w:lvlJc w:val="left"/>
      <w:pPr>
        <w:ind w:left="720" w:hanging="360"/>
      </w:pPr>
      <w:rPr>
        <w:rFonts w:ascii="Avenir Book" w:eastAsia="Times New Roman" w:hAnsi="Avenir 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936E27"/>
    <w:multiLevelType w:val="multilevel"/>
    <w:tmpl w:val="4470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3340366">
    <w:abstractNumId w:val="2"/>
  </w:num>
  <w:num w:numId="2" w16cid:durableId="1112743875">
    <w:abstractNumId w:val="5"/>
  </w:num>
  <w:num w:numId="3" w16cid:durableId="1877279466">
    <w:abstractNumId w:val="0"/>
  </w:num>
  <w:num w:numId="4" w16cid:durableId="386073070">
    <w:abstractNumId w:val="3"/>
  </w:num>
  <w:num w:numId="5" w16cid:durableId="427653358">
    <w:abstractNumId w:val="1"/>
  </w:num>
  <w:num w:numId="6" w16cid:durableId="4738449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6D6"/>
    <w:rsid w:val="00036CAA"/>
    <w:rsid w:val="0008613F"/>
    <w:rsid w:val="0016242E"/>
    <w:rsid w:val="00192C9B"/>
    <w:rsid w:val="001A0F1A"/>
    <w:rsid w:val="001B096A"/>
    <w:rsid w:val="001E3B50"/>
    <w:rsid w:val="001F7944"/>
    <w:rsid w:val="00276125"/>
    <w:rsid w:val="002D0691"/>
    <w:rsid w:val="002D74F8"/>
    <w:rsid w:val="002E0861"/>
    <w:rsid w:val="003834E3"/>
    <w:rsid w:val="003A5F08"/>
    <w:rsid w:val="003B6CA8"/>
    <w:rsid w:val="003E413F"/>
    <w:rsid w:val="0044286F"/>
    <w:rsid w:val="004522F4"/>
    <w:rsid w:val="004709DC"/>
    <w:rsid w:val="00480505"/>
    <w:rsid w:val="004969B1"/>
    <w:rsid w:val="004A42FE"/>
    <w:rsid w:val="0056122F"/>
    <w:rsid w:val="00575961"/>
    <w:rsid w:val="005C5623"/>
    <w:rsid w:val="005D368B"/>
    <w:rsid w:val="005E64B4"/>
    <w:rsid w:val="005F70CA"/>
    <w:rsid w:val="00611CDB"/>
    <w:rsid w:val="006535AF"/>
    <w:rsid w:val="006557DF"/>
    <w:rsid w:val="00666044"/>
    <w:rsid w:val="006978F5"/>
    <w:rsid w:val="006E0835"/>
    <w:rsid w:val="00730309"/>
    <w:rsid w:val="0078481E"/>
    <w:rsid w:val="007D5239"/>
    <w:rsid w:val="007E20F4"/>
    <w:rsid w:val="00860C07"/>
    <w:rsid w:val="008B0C2A"/>
    <w:rsid w:val="008D3202"/>
    <w:rsid w:val="008D66AE"/>
    <w:rsid w:val="008E54E1"/>
    <w:rsid w:val="009447E7"/>
    <w:rsid w:val="00967776"/>
    <w:rsid w:val="009D425D"/>
    <w:rsid w:val="00A221D4"/>
    <w:rsid w:val="00A56051"/>
    <w:rsid w:val="00AC15AE"/>
    <w:rsid w:val="00AD66D6"/>
    <w:rsid w:val="00B05329"/>
    <w:rsid w:val="00B66D65"/>
    <w:rsid w:val="00B7049F"/>
    <w:rsid w:val="00BA3CC4"/>
    <w:rsid w:val="00C4655B"/>
    <w:rsid w:val="00C70AA7"/>
    <w:rsid w:val="00CA4FB6"/>
    <w:rsid w:val="00D06750"/>
    <w:rsid w:val="00D27D96"/>
    <w:rsid w:val="00E11A14"/>
    <w:rsid w:val="00E40A5C"/>
    <w:rsid w:val="00F00FC7"/>
    <w:rsid w:val="00F461E8"/>
    <w:rsid w:val="00F506DF"/>
    <w:rsid w:val="00F64D13"/>
    <w:rsid w:val="00FB5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C822C"/>
  <w15:chartTrackingRefBased/>
  <w15:docId w15:val="{22BCC970-4F15-0F4B-91D0-A4BC1580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66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66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D66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66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6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6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6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6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6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6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66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D66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66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66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66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6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6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6D6"/>
    <w:rPr>
      <w:rFonts w:eastAsiaTheme="majorEastAsia" w:cstheme="majorBidi"/>
      <w:color w:val="272727" w:themeColor="text1" w:themeTint="D8"/>
    </w:rPr>
  </w:style>
  <w:style w:type="paragraph" w:styleId="Title">
    <w:name w:val="Title"/>
    <w:basedOn w:val="Normal"/>
    <w:next w:val="Normal"/>
    <w:link w:val="TitleChar"/>
    <w:uiPriority w:val="10"/>
    <w:qFormat/>
    <w:rsid w:val="00AD66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6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6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6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6D6"/>
    <w:pPr>
      <w:spacing w:before="160"/>
      <w:jc w:val="center"/>
    </w:pPr>
    <w:rPr>
      <w:i/>
      <w:iCs/>
      <w:color w:val="404040" w:themeColor="text1" w:themeTint="BF"/>
    </w:rPr>
  </w:style>
  <w:style w:type="character" w:customStyle="1" w:styleId="QuoteChar">
    <w:name w:val="Quote Char"/>
    <w:basedOn w:val="DefaultParagraphFont"/>
    <w:link w:val="Quote"/>
    <w:uiPriority w:val="29"/>
    <w:rsid w:val="00AD66D6"/>
    <w:rPr>
      <w:i/>
      <w:iCs/>
      <w:color w:val="404040" w:themeColor="text1" w:themeTint="BF"/>
    </w:rPr>
  </w:style>
  <w:style w:type="paragraph" w:styleId="ListParagraph">
    <w:name w:val="List Paragraph"/>
    <w:basedOn w:val="Normal"/>
    <w:uiPriority w:val="34"/>
    <w:qFormat/>
    <w:rsid w:val="00AD66D6"/>
    <w:pPr>
      <w:ind w:left="720"/>
      <w:contextualSpacing/>
    </w:pPr>
  </w:style>
  <w:style w:type="character" w:styleId="IntenseEmphasis">
    <w:name w:val="Intense Emphasis"/>
    <w:basedOn w:val="DefaultParagraphFont"/>
    <w:uiPriority w:val="21"/>
    <w:qFormat/>
    <w:rsid w:val="00AD66D6"/>
    <w:rPr>
      <w:i/>
      <w:iCs/>
      <w:color w:val="0F4761" w:themeColor="accent1" w:themeShade="BF"/>
    </w:rPr>
  </w:style>
  <w:style w:type="paragraph" w:styleId="IntenseQuote">
    <w:name w:val="Intense Quote"/>
    <w:basedOn w:val="Normal"/>
    <w:next w:val="Normal"/>
    <w:link w:val="IntenseQuoteChar"/>
    <w:uiPriority w:val="30"/>
    <w:qFormat/>
    <w:rsid w:val="00AD66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6D6"/>
    <w:rPr>
      <w:i/>
      <w:iCs/>
      <w:color w:val="0F4761" w:themeColor="accent1" w:themeShade="BF"/>
    </w:rPr>
  </w:style>
  <w:style w:type="character" w:styleId="IntenseReference">
    <w:name w:val="Intense Reference"/>
    <w:basedOn w:val="DefaultParagraphFont"/>
    <w:uiPriority w:val="32"/>
    <w:qFormat/>
    <w:rsid w:val="00AD66D6"/>
    <w:rPr>
      <w:b/>
      <w:bCs/>
      <w:smallCaps/>
      <w:color w:val="0F4761" w:themeColor="accent1" w:themeShade="BF"/>
      <w:spacing w:val="5"/>
    </w:rPr>
  </w:style>
  <w:style w:type="paragraph" w:styleId="NormalWeb">
    <w:name w:val="Normal (Web)"/>
    <w:basedOn w:val="Normal"/>
    <w:uiPriority w:val="99"/>
    <w:semiHidden/>
    <w:unhideWhenUsed/>
    <w:rsid w:val="00AD66D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sselectedend">
    <w:name w:val="isselectedend"/>
    <w:basedOn w:val="Normal"/>
    <w:rsid w:val="00AD66D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D66D6"/>
    <w:rPr>
      <w:b/>
      <w:bCs/>
    </w:rPr>
  </w:style>
  <w:style w:type="character" w:styleId="Emphasis">
    <w:name w:val="Emphasis"/>
    <w:basedOn w:val="DefaultParagraphFont"/>
    <w:uiPriority w:val="20"/>
    <w:qFormat/>
    <w:rsid w:val="00AD66D6"/>
    <w:rPr>
      <w:i/>
      <w:iCs/>
    </w:rPr>
  </w:style>
  <w:style w:type="character" w:customStyle="1" w:styleId="apple-converted-space">
    <w:name w:val="apple-converted-space"/>
    <w:basedOn w:val="DefaultParagraphFont"/>
    <w:rsid w:val="00AD66D6"/>
  </w:style>
  <w:style w:type="character" w:customStyle="1" w:styleId="text-token-text-primary">
    <w:name w:val="text-token-text-primary"/>
    <w:basedOn w:val="DefaultParagraphFont"/>
    <w:rsid w:val="00AD66D6"/>
  </w:style>
  <w:style w:type="character" w:styleId="Hyperlink">
    <w:name w:val="Hyperlink"/>
    <w:basedOn w:val="DefaultParagraphFont"/>
    <w:uiPriority w:val="99"/>
    <w:unhideWhenUsed/>
    <w:qFormat/>
    <w:rsid w:val="008B0C2A"/>
    <w:rPr>
      <w:color w:val="467886" w:themeColor="hyperlink"/>
      <w:u w:val="single"/>
    </w:rPr>
  </w:style>
  <w:style w:type="character" w:styleId="UnresolvedMention">
    <w:name w:val="Unresolved Mention"/>
    <w:basedOn w:val="DefaultParagraphFont"/>
    <w:uiPriority w:val="99"/>
    <w:semiHidden/>
    <w:unhideWhenUsed/>
    <w:rsid w:val="008B0C2A"/>
    <w:rPr>
      <w:color w:val="605E5C"/>
      <w:shd w:val="clear" w:color="auto" w:fill="E1DFDD"/>
    </w:rPr>
  </w:style>
  <w:style w:type="paragraph" w:styleId="Header">
    <w:name w:val="header"/>
    <w:basedOn w:val="Normal"/>
    <w:link w:val="HeaderChar"/>
    <w:uiPriority w:val="99"/>
    <w:unhideWhenUsed/>
    <w:rsid w:val="001F7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944"/>
  </w:style>
  <w:style w:type="paragraph" w:styleId="Footer">
    <w:name w:val="footer"/>
    <w:basedOn w:val="Normal"/>
    <w:link w:val="FooterChar"/>
    <w:uiPriority w:val="99"/>
    <w:unhideWhenUsed/>
    <w:rsid w:val="001F7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944"/>
  </w:style>
  <w:style w:type="paragraph" w:styleId="Revision">
    <w:name w:val="Revision"/>
    <w:hidden/>
    <w:uiPriority w:val="99"/>
    <w:semiHidden/>
    <w:rsid w:val="001E3B50"/>
    <w:pPr>
      <w:spacing w:after="0" w:line="240" w:lineRule="auto"/>
    </w:pPr>
  </w:style>
  <w:style w:type="character" w:styleId="CommentReference">
    <w:name w:val="annotation reference"/>
    <w:basedOn w:val="DefaultParagraphFont"/>
    <w:uiPriority w:val="99"/>
    <w:semiHidden/>
    <w:unhideWhenUsed/>
    <w:rsid w:val="003A5F08"/>
    <w:rPr>
      <w:sz w:val="16"/>
      <w:szCs w:val="16"/>
    </w:rPr>
  </w:style>
  <w:style w:type="paragraph" w:styleId="CommentText">
    <w:name w:val="annotation text"/>
    <w:basedOn w:val="Normal"/>
    <w:link w:val="CommentTextChar"/>
    <w:uiPriority w:val="99"/>
    <w:unhideWhenUsed/>
    <w:rsid w:val="003A5F08"/>
    <w:pPr>
      <w:spacing w:line="240" w:lineRule="auto"/>
    </w:pPr>
    <w:rPr>
      <w:sz w:val="20"/>
      <w:szCs w:val="20"/>
    </w:rPr>
  </w:style>
  <w:style w:type="character" w:customStyle="1" w:styleId="CommentTextChar">
    <w:name w:val="Comment Text Char"/>
    <w:basedOn w:val="DefaultParagraphFont"/>
    <w:link w:val="CommentText"/>
    <w:uiPriority w:val="99"/>
    <w:rsid w:val="003A5F08"/>
    <w:rPr>
      <w:sz w:val="20"/>
      <w:szCs w:val="20"/>
    </w:rPr>
  </w:style>
  <w:style w:type="paragraph" w:styleId="CommentSubject">
    <w:name w:val="annotation subject"/>
    <w:basedOn w:val="CommentText"/>
    <w:next w:val="CommentText"/>
    <w:link w:val="CommentSubjectChar"/>
    <w:uiPriority w:val="99"/>
    <w:semiHidden/>
    <w:unhideWhenUsed/>
    <w:rsid w:val="003A5F08"/>
    <w:rPr>
      <w:b/>
      <w:bCs/>
    </w:rPr>
  </w:style>
  <w:style w:type="character" w:customStyle="1" w:styleId="CommentSubjectChar">
    <w:name w:val="Comment Subject Char"/>
    <w:basedOn w:val="CommentTextChar"/>
    <w:link w:val="CommentSubject"/>
    <w:uiPriority w:val="99"/>
    <w:semiHidden/>
    <w:rsid w:val="003A5F08"/>
    <w:rPr>
      <w:b/>
      <w:bCs/>
      <w:sz w:val="20"/>
      <w:szCs w:val="20"/>
    </w:rPr>
  </w:style>
  <w:style w:type="paragraph" w:customStyle="1" w:styleId="artifact-docx-preview-num-5-0">
    <w:name w:val="artifact-docx-preview-num-5-0"/>
    <w:basedOn w:val="Normal"/>
    <w:rsid w:val="00860C07"/>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162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8E54E1"/>
    <w:pPr>
      <w:spacing w:after="0" w:line="240" w:lineRule="auto"/>
    </w:pPr>
    <w:rPr>
      <w:rFonts w:ascii="Calibri" w:hAnsi="Calibri" w:cs="Calibri"/>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lucaspublicaffairs.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ext10.org/publications/20-years-of-AB32" TargetMode="External"/><Relationship Id="rId5" Type="http://schemas.openxmlformats.org/officeDocument/2006/relationships/footnotes" Target="footnotes.xml"/><Relationship Id="rId10" Type="http://schemas.openxmlformats.org/officeDocument/2006/relationships/hyperlink" Target="http://www.next10.org/publications/20-years-of-AB32" TargetMode="External"/><Relationship Id="rId4" Type="http://schemas.openxmlformats.org/officeDocument/2006/relationships/webSettings" Target="webSettings.xml"/><Relationship Id="rId9" Type="http://schemas.openxmlformats.org/officeDocument/2006/relationships/hyperlink" Target="https://www.next10.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dc:creator>
  <cp:keywords/>
  <dc:description/>
  <cp:lastModifiedBy>Stephanie Leonard</cp:lastModifiedBy>
  <cp:revision>2</cp:revision>
  <dcterms:created xsi:type="dcterms:W3CDTF">2026-09-22T20:55:00Z</dcterms:created>
  <dcterms:modified xsi:type="dcterms:W3CDTF">2026-09-22T20:55:00Z</dcterms:modified>
</cp:coreProperties>
</file>